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B7" w:rsidRDefault="009A41B7" w:rsidP="002627D3">
      <w:pPr>
        <w:pBdr>
          <w:bottom w:val="single" w:sz="12" w:space="1" w:color="auto"/>
        </w:pBdr>
        <w:spacing w:after="0" w:line="240" w:lineRule="auto"/>
        <w:jc w:val="center"/>
        <w:rPr>
          <w:rFonts w:ascii="Times New Roman" w:eastAsia="Times New Roman" w:hAnsi="Times New Roman" w:cs="Times New Roman"/>
          <w:b/>
          <w:sz w:val="26"/>
          <w:szCs w:val="24"/>
          <w:u w:val="single"/>
          <w:lang w:val="en-US"/>
        </w:rPr>
      </w:pPr>
    </w:p>
    <w:p w:rsidR="002925D5" w:rsidRDefault="002925D5" w:rsidP="002627D3">
      <w:pPr>
        <w:pBdr>
          <w:bottom w:val="single" w:sz="12" w:space="1" w:color="auto"/>
        </w:pBdr>
        <w:spacing w:after="0" w:line="240" w:lineRule="auto"/>
        <w:jc w:val="center"/>
        <w:rPr>
          <w:rFonts w:ascii="Times New Roman" w:eastAsia="Times New Roman" w:hAnsi="Times New Roman" w:cs="Times New Roman"/>
          <w:b/>
          <w:sz w:val="26"/>
          <w:szCs w:val="24"/>
          <w:u w:val="single"/>
          <w:lang w:val="en-US"/>
        </w:rPr>
      </w:pPr>
    </w:p>
    <w:p w:rsidR="002925D5" w:rsidRDefault="002925D5" w:rsidP="002627D3">
      <w:pPr>
        <w:pBdr>
          <w:bottom w:val="single" w:sz="12" w:space="1" w:color="auto"/>
        </w:pBdr>
        <w:spacing w:after="0" w:line="240" w:lineRule="auto"/>
        <w:jc w:val="center"/>
        <w:rPr>
          <w:rFonts w:ascii="Times New Roman" w:eastAsia="Times New Roman" w:hAnsi="Times New Roman" w:cs="Times New Roman"/>
          <w:b/>
          <w:sz w:val="26"/>
          <w:szCs w:val="24"/>
          <w:u w:val="single"/>
          <w:lang w:val="en-US"/>
        </w:rPr>
      </w:pPr>
    </w:p>
    <w:p w:rsidR="002925D5" w:rsidRPr="002925D5" w:rsidRDefault="002925D5" w:rsidP="002627D3">
      <w:pPr>
        <w:pBdr>
          <w:bottom w:val="single" w:sz="12" w:space="1" w:color="auto"/>
        </w:pBdr>
        <w:spacing w:after="0" w:line="240" w:lineRule="auto"/>
        <w:jc w:val="center"/>
        <w:rPr>
          <w:rFonts w:ascii="Times New Roman" w:eastAsia="Times New Roman" w:hAnsi="Times New Roman" w:cs="Times New Roman"/>
          <w:b/>
          <w:sz w:val="26"/>
          <w:szCs w:val="24"/>
          <w:u w:val="single"/>
          <w:lang w:val="en-US"/>
        </w:rPr>
      </w:pPr>
    </w:p>
    <w:p w:rsidR="002627D3" w:rsidRDefault="002627D3" w:rsidP="002627D3">
      <w:pPr>
        <w:spacing w:after="0" w:line="240" w:lineRule="auto"/>
        <w:jc w:val="center"/>
        <w:rPr>
          <w:rFonts w:ascii="Times New Roman" w:eastAsia="Times New Roman" w:hAnsi="Times New Roman" w:cs="Times New Roman"/>
          <w:b/>
          <w:bCs/>
          <w:sz w:val="44"/>
          <w:szCs w:val="24"/>
          <w:u w:val="single"/>
        </w:rPr>
      </w:pPr>
    </w:p>
    <w:p w:rsidR="002627D3" w:rsidRDefault="002627D3" w:rsidP="002627D3">
      <w:pPr>
        <w:pBdr>
          <w:bottom w:val="single" w:sz="12" w:space="1" w:color="auto"/>
        </w:pBdr>
        <w:spacing w:after="0" w:line="240" w:lineRule="auto"/>
        <w:jc w:val="center"/>
        <w:rPr>
          <w:rFonts w:ascii="Times New Roman" w:eastAsia="Times New Roman" w:hAnsi="Times New Roman" w:cs="Times New Roman"/>
          <w:b/>
          <w:sz w:val="76"/>
          <w:szCs w:val="24"/>
        </w:rPr>
      </w:pPr>
      <w:r>
        <w:rPr>
          <w:rFonts w:ascii="Times New Roman" w:eastAsia="Times New Roman" w:hAnsi="Times New Roman" w:cs="Times New Roman"/>
          <w:b/>
          <w:sz w:val="76"/>
          <w:szCs w:val="24"/>
        </w:rPr>
        <w:t>ΑΝΑΚΟΙΝΩΣΗ</w:t>
      </w:r>
    </w:p>
    <w:p w:rsidR="002627D3" w:rsidRDefault="002627D3" w:rsidP="002627D3">
      <w:pPr>
        <w:pBdr>
          <w:bottom w:val="single" w:sz="12" w:space="1" w:color="auto"/>
        </w:pBdr>
        <w:tabs>
          <w:tab w:val="left" w:pos="2445"/>
        </w:tabs>
        <w:spacing w:after="0" w:line="240" w:lineRule="auto"/>
        <w:rPr>
          <w:rFonts w:ascii="Times New Roman" w:eastAsia="Times New Roman" w:hAnsi="Times New Roman" w:cs="Times New Roman"/>
          <w:b/>
          <w:sz w:val="26"/>
          <w:szCs w:val="24"/>
        </w:rPr>
      </w:pPr>
      <w:r>
        <w:rPr>
          <w:rFonts w:ascii="Times New Roman" w:eastAsia="Times New Roman" w:hAnsi="Times New Roman" w:cs="Times New Roman"/>
          <w:b/>
          <w:sz w:val="26"/>
          <w:szCs w:val="24"/>
        </w:rPr>
        <w:tab/>
      </w:r>
    </w:p>
    <w:p w:rsidR="002627D3" w:rsidRDefault="002627D3" w:rsidP="002627D3">
      <w:pPr>
        <w:tabs>
          <w:tab w:val="left" w:pos="567"/>
        </w:tabs>
        <w:spacing w:after="0" w:line="240" w:lineRule="auto"/>
        <w:jc w:val="both"/>
        <w:rPr>
          <w:rFonts w:ascii="Times New Roman" w:eastAsia="Times New Roman" w:hAnsi="Times New Roman" w:cs="Times New Roman"/>
          <w:b/>
          <w:sz w:val="26"/>
          <w:szCs w:val="26"/>
        </w:rPr>
      </w:pPr>
    </w:p>
    <w:p w:rsidR="002627D3" w:rsidRDefault="002627D3" w:rsidP="002627D3">
      <w:pPr>
        <w:tabs>
          <w:tab w:val="left" w:pos="567"/>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Ετήσιες Οικονομικές Εκθέσεις Εισηγμένων Εκδοτών στη Ρυθμιζόμενη Αγορά για το έτος που έληξε 31/12/2019</w:t>
      </w:r>
    </w:p>
    <w:p w:rsidR="002627D3" w:rsidRDefault="002627D3" w:rsidP="002627D3">
      <w:pPr>
        <w:tabs>
          <w:tab w:val="left" w:pos="567"/>
        </w:tabs>
        <w:spacing w:after="0" w:line="240" w:lineRule="auto"/>
        <w:jc w:val="both"/>
        <w:rPr>
          <w:rFonts w:ascii="Times New Roman" w:eastAsia="Times New Roman" w:hAnsi="Times New Roman" w:cs="Times New Roman"/>
          <w:b/>
          <w:sz w:val="26"/>
          <w:szCs w:val="26"/>
        </w:rPr>
      </w:pPr>
    </w:p>
    <w:p w:rsidR="002627D3" w:rsidRDefault="002627D3" w:rsidP="002627D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Το Συμβούλιο του Χρηματιστηρίου Αξιών Κύπρου (ΧΑΚ), μέσα στα πλαίσια εξέτασης του περιεχόμενου των Εκθέσεων των Ανεξάρτητων Ελεγκτών στις Ετήσιες Οικονομικές Εκθέσεις των εισηγμένων εκδοτών στη Ρυθμιζόμενη Αγορά του ΧΑΚ για το έτος που έληξε στις 31/12/2019, αποφάσισε με βάση τις παραγράφους 2.2.5, 2.2.6 και 2.2.7 της ΚΔΠ 379/2014 (ως τροποποιήθηκε), τα ακόλουθα:</w:t>
      </w:r>
    </w:p>
    <w:p w:rsidR="002627D3" w:rsidRDefault="002627D3" w:rsidP="002627D3">
      <w:pPr>
        <w:spacing w:after="0" w:line="240" w:lineRule="auto"/>
        <w:ind w:left="426" w:hanging="284"/>
        <w:jc w:val="both"/>
        <w:rPr>
          <w:rFonts w:ascii="Times New Roman" w:hAnsi="Times New Roman" w:cs="Times New Roman"/>
          <w:b/>
          <w:sz w:val="26"/>
          <w:szCs w:val="26"/>
          <w:highlight w:val="yellow"/>
        </w:rPr>
      </w:pPr>
    </w:p>
    <w:p w:rsidR="002627D3" w:rsidRPr="00BE35C7" w:rsidRDefault="002627D3" w:rsidP="002627D3">
      <w:pPr>
        <w:spacing w:after="0" w:line="240" w:lineRule="auto"/>
        <w:ind w:left="426" w:hanging="426"/>
        <w:jc w:val="both"/>
        <w:rPr>
          <w:rFonts w:ascii="Times New Roman" w:hAnsi="Times New Roman" w:cs="Times New Roman"/>
          <w:sz w:val="26"/>
          <w:szCs w:val="26"/>
        </w:rPr>
      </w:pPr>
      <w:r>
        <w:rPr>
          <w:rFonts w:ascii="Times New Roman" w:hAnsi="Times New Roman" w:cs="Times New Roman"/>
          <w:b/>
          <w:sz w:val="26"/>
          <w:szCs w:val="26"/>
          <w:lang w:val="en-US"/>
        </w:rPr>
        <w:t>A</w:t>
      </w:r>
      <w:r>
        <w:rPr>
          <w:rFonts w:ascii="Times New Roman" w:hAnsi="Times New Roman" w:cs="Times New Roman"/>
          <w:b/>
          <w:sz w:val="26"/>
          <w:szCs w:val="26"/>
        </w:rPr>
        <w:t>.</w:t>
      </w:r>
      <w:r>
        <w:rPr>
          <w:rFonts w:ascii="Times New Roman" w:hAnsi="Times New Roman" w:cs="Times New Roman"/>
          <w:sz w:val="26"/>
          <w:szCs w:val="26"/>
        </w:rPr>
        <w:t xml:space="preserve">  Οι τίτλοι των πιο κάτω εκδοτών θα </w:t>
      </w:r>
      <w:r>
        <w:rPr>
          <w:rFonts w:ascii="Times New Roman" w:hAnsi="Times New Roman" w:cs="Times New Roman"/>
          <w:b/>
          <w:sz w:val="26"/>
          <w:szCs w:val="26"/>
        </w:rPr>
        <w:t>συνεχίσουν να παρουσιάζονταιμεσήμανση (Σ)στους πίνακες διαπραγμάτευσης και στα δελτία τιμώνστην Αγορά τους (Εναλλακτική)</w:t>
      </w:r>
      <w:r>
        <w:rPr>
          <w:rFonts w:ascii="Times New Roman" w:hAnsi="Times New Roman" w:cs="Times New Roman"/>
          <w:sz w:val="26"/>
          <w:szCs w:val="26"/>
        </w:rPr>
        <w:t xml:space="preserve"> [</w:t>
      </w:r>
      <w:r w:rsidRPr="00BE35C7">
        <w:rPr>
          <w:rFonts w:ascii="Times New Roman" w:hAnsi="Times New Roman" w:cs="Times New Roman"/>
          <w:sz w:val="26"/>
          <w:szCs w:val="26"/>
        </w:rPr>
        <w:t>πρόνοια 2.2.6(β) της ΚΔΠ 379/2014 (ως τροποποιήθηκε)], λόγω του περιεχομένου της  Έκθεσης Ανεξάρτητων Ελεγκτών για το έτος που έληξε στις 31/12/2019:</w:t>
      </w:r>
    </w:p>
    <w:p w:rsidR="002627D3" w:rsidRPr="00BE35C7" w:rsidRDefault="002627D3" w:rsidP="002627D3">
      <w:pPr>
        <w:spacing w:after="0" w:line="240" w:lineRule="auto"/>
        <w:ind w:left="426" w:hanging="426"/>
        <w:jc w:val="both"/>
        <w:rPr>
          <w:rFonts w:ascii="Times New Roman" w:hAnsi="Times New Roman" w:cs="Times New Roman"/>
          <w:sz w:val="26"/>
          <w:szCs w:val="26"/>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253"/>
      </w:tblGrid>
      <w:tr w:rsidR="002627D3" w:rsidRPr="00BE35C7" w:rsidTr="002627D3">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27D3" w:rsidRPr="00BE35C7" w:rsidRDefault="002627D3">
            <w:pPr>
              <w:spacing w:after="0" w:line="240" w:lineRule="auto"/>
              <w:jc w:val="center"/>
              <w:rPr>
                <w:rFonts w:ascii="Times New Roman" w:hAnsi="Times New Roman" w:cs="Times New Roman"/>
                <w:b/>
                <w:sz w:val="24"/>
                <w:szCs w:val="24"/>
              </w:rPr>
            </w:pPr>
            <w:r w:rsidRPr="00BE35C7">
              <w:rPr>
                <w:rFonts w:ascii="Times New Roman" w:hAnsi="Times New Roman" w:cs="Times New Roman"/>
                <w:b/>
                <w:sz w:val="24"/>
                <w:szCs w:val="24"/>
              </w:rPr>
              <w:t>Εκδότες</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7D3" w:rsidRPr="00BE35C7" w:rsidRDefault="002627D3">
            <w:pPr>
              <w:spacing w:after="0" w:line="240" w:lineRule="auto"/>
              <w:jc w:val="center"/>
              <w:rPr>
                <w:rFonts w:ascii="Times New Roman" w:hAnsi="Times New Roman" w:cs="Times New Roman"/>
                <w:b/>
                <w:sz w:val="24"/>
                <w:szCs w:val="24"/>
              </w:rPr>
            </w:pPr>
            <w:r w:rsidRPr="00BE35C7">
              <w:rPr>
                <w:rFonts w:ascii="Times New Roman" w:hAnsi="Times New Roman" w:cs="Times New Roman"/>
                <w:b/>
                <w:sz w:val="24"/>
                <w:szCs w:val="24"/>
              </w:rPr>
              <w:t>Έκθεση Ανεξάρτητων Ελεγκτών 31/12/2019</w:t>
            </w:r>
          </w:p>
          <w:p w:rsidR="002627D3" w:rsidRPr="00BE35C7" w:rsidRDefault="002627D3">
            <w:pPr>
              <w:spacing w:after="0" w:line="240" w:lineRule="auto"/>
              <w:jc w:val="center"/>
              <w:rPr>
                <w:rFonts w:ascii="Times New Roman" w:hAnsi="Times New Roman" w:cs="Times New Roman"/>
                <w:b/>
                <w:sz w:val="24"/>
                <w:szCs w:val="24"/>
              </w:rPr>
            </w:pPr>
          </w:p>
        </w:tc>
      </w:tr>
      <w:tr w:rsidR="002627D3" w:rsidRPr="00BE35C7" w:rsidTr="002627D3">
        <w:trPr>
          <w:trHeight w:val="360"/>
        </w:trPr>
        <w:tc>
          <w:tcPr>
            <w:tcW w:w="4111" w:type="dxa"/>
            <w:tcBorders>
              <w:top w:val="single" w:sz="4" w:space="0" w:color="auto"/>
              <w:left w:val="single" w:sz="4" w:space="0" w:color="auto"/>
              <w:bottom w:val="single" w:sz="4" w:space="0" w:color="auto"/>
              <w:right w:val="single" w:sz="4" w:space="0" w:color="auto"/>
            </w:tcBorders>
            <w:hideMark/>
          </w:tcPr>
          <w:p w:rsidR="002627D3" w:rsidRPr="00BE35C7" w:rsidRDefault="002627D3">
            <w:pPr>
              <w:spacing w:after="0" w:line="240" w:lineRule="auto"/>
              <w:jc w:val="both"/>
              <w:rPr>
                <w:rFonts w:ascii="Times New Roman" w:hAnsi="Times New Roman" w:cs="Times New Roman"/>
                <w:sz w:val="24"/>
                <w:szCs w:val="24"/>
                <w:lang w:val="en-US"/>
              </w:rPr>
            </w:pPr>
            <w:r w:rsidRPr="00BE35C7">
              <w:rPr>
                <w:rFonts w:ascii="Times New Roman" w:hAnsi="Times New Roman" w:cs="Times New Roman"/>
                <w:sz w:val="24"/>
                <w:szCs w:val="24"/>
                <w:lang w:val="en-US"/>
              </w:rPr>
              <w:t>ΦΙΛΟΚΤΗΜΑΤΙΚΗ ΔΗΜΟΣΙΑ ΛΤΔ</w:t>
            </w:r>
          </w:p>
        </w:tc>
        <w:tc>
          <w:tcPr>
            <w:tcW w:w="4253" w:type="dxa"/>
            <w:tcBorders>
              <w:top w:val="single" w:sz="4" w:space="0" w:color="auto"/>
              <w:left w:val="single" w:sz="4" w:space="0" w:color="auto"/>
              <w:bottom w:val="single" w:sz="4" w:space="0" w:color="auto"/>
              <w:right w:val="single" w:sz="4" w:space="0" w:color="auto"/>
            </w:tcBorders>
            <w:hideMark/>
          </w:tcPr>
          <w:p w:rsidR="0066153A" w:rsidRPr="00BE35C7" w:rsidRDefault="002627D3">
            <w:pPr>
              <w:spacing w:after="0" w:line="240" w:lineRule="auto"/>
              <w:jc w:val="both"/>
              <w:rPr>
                <w:rFonts w:ascii="Times New Roman" w:hAnsi="Times New Roman" w:cs="Times New Roman"/>
                <w:sz w:val="24"/>
                <w:szCs w:val="24"/>
              </w:rPr>
            </w:pPr>
            <w:r w:rsidRPr="00BE35C7">
              <w:rPr>
                <w:rFonts w:ascii="Times New Roman" w:eastAsia="Calibri" w:hAnsi="Times New Roman" w:cs="Times New Roman"/>
                <w:sz w:val="24"/>
                <w:szCs w:val="24"/>
              </w:rPr>
              <w:t xml:space="preserve">Ουσιώδης αβεβαιότητα ως προς τη </w:t>
            </w:r>
            <w:r w:rsidRPr="00BE35C7">
              <w:rPr>
                <w:rFonts w:ascii="Times New Roman" w:hAnsi="Times New Roman" w:cs="Times New Roman"/>
                <w:sz w:val="24"/>
                <w:szCs w:val="24"/>
              </w:rPr>
              <w:t>συνεχιζόμενη δραστηριότητα</w:t>
            </w:r>
          </w:p>
        </w:tc>
      </w:tr>
      <w:tr w:rsidR="0066153A" w:rsidRPr="00BE35C7" w:rsidTr="002627D3">
        <w:trPr>
          <w:trHeight w:val="360"/>
        </w:trPr>
        <w:tc>
          <w:tcPr>
            <w:tcW w:w="4111" w:type="dxa"/>
            <w:tcBorders>
              <w:top w:val="single" w:sz="4" w:space="0" w:color="auto"/>
              <w:left w:val="single" w:sz="4" w:space="0" w:color="auto"/>
              <w:bottom w:val="single" w:sz="4" w:space="0" w:color="auto"/>
              <w:right w:val="single" w:sz="4" w:space="0" w:color="auto"/>
            </w:tcBorders>
          </w:tcPr>
          <w:p w:rsidR="0066153A" w:rsidRPr="00BE35C7" w:rsidRDefault="0066153A" w:rsidP="0066153A">
            <w:pPr>
              <w:jc w:val="both"/>
              <w:rPr>
                <w:rFonts w:ascii="Times New Roman" w:hAnsi="Times New Roman" w:cs="Times New Roman"/>
                <w:sz w:val="24"/>
                <w:szCs w:val="24"/>
                <w:lang w:val="en-US"/>
              </w:rPr>
            </w:pPr>
            <w:r w:rsidRPr="00BE35C7">
              <w:rPr>
                <w:rFonts w:ascii="Times New Roman" w:hAnsi="Times New Roman" w:cs="Times New Roman"/>
                <w:sz w:val="24"/>
                <w:szCs w:val="24"/>
                <w:lang w:val="en-US"/>
              </w:rPr>
              <w:t>ACTIBOND GROWTH FUND PUBLIC COMPANY LTD</w:t>
            </w:r>
          </w:p>
        </w:tc>
        <w:tc>
          <w:tcPr>
            <w:tcW w:w="4253" w:type="dxa"/>
            <w:tcBorders>
              <w:top w:val="single" w:sz="4" w:space="0" w:color="auto"/>
              <w:left w:val="single" w:sz="4" w:space="0" w:color="auto"/>
              <w:bottom w:val="single" w:sz="4" w:space="0" w:color="auto"/>
              <w:right w:val="single" w:sz="4" w:space="0" w:color="auto"/>
            </w:tcBorders>
          </w:tcPr>
          <w:p w:rsidR="0066153A" w:rsidRPr="00BE35C7" w:rsidRDefault="0066153A" w:rsidP="0066153A">
            <w:pPr>
              <w:jc w:val="both"/>
              <w:rPr>
                <w:rFonts w:ascii="Times New Roman" w:hAnsi="Times New Roman" w:cs="Times New Roman"/>
                <w:sz w:val="24"/>
                <w:szCs w:val="24"/>
                <w:lang w:val="en-US"/>
              </w:rPr>
            </w:pPr>
            <w:r w:rsidRPr="00BE35C7">
              <w:rPr>
                <w:rFonts w:ascii="Times New Roman" w:hAnsi="Times New Roman" w:cs="Times New Roman"/>
                <w:sz w:val="24"/>
                <w:szCs w:val="24"/>
              </w:rPr>
              <w:t>Έμφαση Θέματος</w:t>
            </w:r>
          </w:p>
        </w:tc>
      </w:tr>
      <w:tr w:rsidR="0066153A" w:rsidRPr="00BE35C7" w:rsidTr="0066153A">
        <w:trPr>
          <w:trHeight w:val="437"/>
        </w:trPr>
        <w:tc>
          <w:tcPr>
            <w:tcW w:w="4111" w:type="dxa"/>
            <w:tcBorders>
              <w:top w:val="single" w:sz="4" w:space="0" w:color="auto"/>
              <w:left w:val="single" w:sz="4" w:space="0" w:color="auto"/>
              <w:bottom w:val="single" w:sz="4" w:space="0" w:color="auto"/>
              <w:right w:val="single" w:sz="4" w:space="0" w:color="auto"/>
            </w:tcBorders>
            <w:hideMark/>
          </w:tcPr>
          <w:p w:rsidR="0066153A" w:rsidRPr="00BE35C7" w:rsidRDefault="0066153A" w:rsidP="0066153A">
            <w:pPr>
              <w:spacing w:after="0" w:line="240" w:lineRule="auto"/>
              <w:jc w:val="both"/>
              <w:rPr>
                <w:rFonts w:ascii="Times New Roman" w:hAnsi="Times New Roman" w:cs="Times New Roman"/>
                <w:sz w:val="24"/>
                <w:szCs w:val="24"/>
                <w:lang w:val="en-US"/>
              </w:rPr>
            </w:pPr>
            <w:r w:rsidRPr="00BE35C7">
              <w:rPr>
                <w:rFonts w:ascii="Times New Roman" w:hAnsi="Times New Roman" w:cs="Times New Roman"/>
                <w:bCs/>
                <w:sz w:val="24"/>
                <w:szCs w:val="24"/>
                <w:lang w:val="en-US"/>
              </w:rPr>
              <w:t>CHRIS JOANNOU PUBLIC LTD</w:t>
            </w:r>
          </w:p>
        </w:tc>
        <w:tc>
          <w:tcPr>
            <w:tcW w:w="4253" w:type="dxa"/>
            <w:tcBorders>
              <w:top w:val="single" w:sz="4" w:space="0" w:color="auto"/>
              <w:left w:val="single" w:sz="4" w:space="0" w:color="auto"/>
              <w:bottom w:val="single" w:sz="4" w:space="0" w:color="auto"/>
              <w:right w:val="single" w:sz="4" w:space="0" w:color="auto"/>
            </w:tcBorders>
            <w:hideMark/>
          </w:tcPr>
          <w:p w:rsidR="0066153A" w:rsidRPr="00BE35C7" w:rsidRDefault="0066153A" w:rsidP="0066153A">
            <w:pPr>
              <w:spacing w:after="0" w:line="240" w:lineRule="auto"/>
              <w:jc w:val="both"/>
              <w:rPr>
                <w:rFonts w:ascii="Times New Roman" w:hAnsi="Times New Roman" w:cs="Times New Roman"/>
                <w:sz w:val="24"/>
                <w:szCs w:val="24"/>
              </w:rPr>
            </w:pPr>
            <w:r w:rsidRPr="00BE35C7">
              <w:rPr>
                <w:rFonts w:ascii="Times New Roman" w:hAnsi="Times New Roman" w:cs="Times New Roman"/>
                <w:sz w:val="24"/>
                <w:szCs w:val="24"/>
              </w:rPr>
              <w:t>Ουσιώδης αβεβαιότητα ως προς τη συνεχιζόμενη δραστηριότητα</w:t>
            </w:r>
          </w:p>
        </w:tc>
      </w:tr>
      <w:tr w:rsidR="0066153A" w:rsidRPr="00BE35C7" w:rsidTr="002627D3">
        <w:trPr>
          <w:trHeight w:val="360"/>
        </w:trPr>
        <w:tc>
          <w:tcPr>
            <w:tcW w:w="4111" w:type="dxa"/>
            <w:tcBorders>
              <w:top w:val="single" w:sz="4" w:space="0" w:color="auto"/>
              <w:left w:val="single" w:sz="4" w:space="0" w:color="auto"/>
              <w:bottom w:val="single" w:sz="4" w:space="0" w:color="auto"/>
              <w:right w:val="single" w:sz="4" w:space="0" w:color="auto"/>
            </w:tcBorders>
            <w:hideMark/>
          </w:tcPr>
          <w:p w:rsidR="0066153A" w:rsidRPr="00BE35C7" w:rsidRDefault="0066153A" w:rsidP="0066153A">
            <w:pPr>
              <w:spacing w:after="0" w:line="240" w:lineRule="auto"/>
              <w:rPr>
                <w:rFonts w:ascii="Times New Roman" w:hAnsi="Times New Roman" w:cs="Times New Roman"/>
                <w:sz w:val="24"/>
                <w:szCs w:val="24"/>
              </w:rPr>
            </w:pPr>
            <w:r w:rsidRPr="00BE35C7">
              <w:rPr>
                <w:rFonts w:ascii="Times New Roman" w:hAnsi="Times New Roman" w:cs="Times New Roman"/>
                <w:sz w:val="24"/>
                <w:szCs w:val="24"/>
              </w:rPr>
              <w:t>DISPLAY ART PLC</w:t>
            </w:r>
          </w:p>
          <w:p w:rsidR="0066153A" w:rsidRPr="00BE35C7" w:rsidRDefault="0066153A" w:rsidP="0066153A">
            <w:pPr>
              <w:spacing w:after="0" w:line="240" w:lineRule="auto"/>
              <w:jc w:val="both"/>
              <w:rPr>
                <w:rFonts w:ascii="Times New Roman" w:hAnsi="Times New Roman" w:cs="Times New Roman"/>
                <w:sz w:val="24"/>
                <w:szCs w:val="24"/>
              </w:rPr>
            </w:pPr>
            <w:r w:rsidRPr="00BE35C7">
              <w:rPr>
                <w:rFonts w:ascii="Times New Roman" w:hAnsi="Times New Roman" w:cs="Times New Roman"/>
                <w:sz w:val="24"/>
                <w:szCs w:val="24"/>
              </w:rPr>
              <w:tab/>
            </w:r>
          </w:p>
        </w:tc>
        <w:tc>
          <w:tcPr>
            <w:tcW w:w="4253" w:type="dxa"/>
            <w:tcBorders>
              <w:top w:val="single" w:sz="4" w:space="0" w:color="auto"/>
              <w:left w:val="single" w:sz="4" w:space="0" w:color="auto"/>
              <w:bottom w:val="single" w:sz="4" w:space="0" w:color="auto"/>
              <w:right w:val="single" w:sz="4" w:space="0" w:color="auto"/>
            </w:tcBorders>
            <w:hideMark/>
          </w:tcPr>
          <w:p w:rsidR="0066153A" w:rsidRPr="00BE35C7" w:rsidRDefault="0066153A" w:rsidP="0066153A">
            <w:pPr>
              <w:spacing w:after="0" w:line="240" w:lineRule="auto"/>
              <w:jc w:val="both"/>
              <w:rPr>
                <w:rFonts w:ascii="Times New Roman" w:hAnsi="Times New Roman" w:cs="Times New Roman"/>
                <w:sz w:val="24"/>
                <w:szCs w:val="24"/>
              </w:rPr>
            </w:pPr>
            <w:r w:rsidRPr="00BE35C7">
              <w:rPr>
                <w:rFonts w:ascii="Times New Roman" w:hAnsi="Times New Roman" w:cs="Times New Roman"/>
                <w:sz w:val="24"/>
                <w:szCs w:val="24"/>
              </w:rPr>
              <w:t>Ουσιώδης αβεβαιότητα ως προς τη συνεχιζόμενη δραστηριότητα</w:t>
            </w:r>
          </w:p>
        </w:tc>
      </w:tr>
      <w:tr w:rsidR="0066153A" w:rsidRPr="00BE35C7" w:rsidTr="002627D3">
        <w:trPr>
          <w:trHeight w:val="360"/>
        </w:trPr>
        <w:tc>
          <w:tcPr>
            <w:tcW w:w="4111" w:type="dxa"/>
            <w:tcBorders>
              <w:top w:val="single" w:sz="4" w:space="0" w:color="auto"/>
              <w:left w:val="single" w:sz="4" w:space="0" w:color="auto"/>
              <w:bottom w:val="single" w:sz="4" w:space="0" w:color="auto"/>
              <w:right w:val="single" w:sz="4" w:space="0" w:color="auto"/>
            </w:tcBorders>
          </w:tcPr>
          <w:p w:rsidR="0066153A" w:rsidRPr="00BE35C7" w:rsidRDefault="0066153A" w:rsidP="0066153A">
            <w:pPr>
              <w:spacing w:after="0" w:line="240" w:lineRule="auto"/>
              <w:jc w:val="both"/>
              <w:rPr>
                <w:rFonts w:ascii="Times New Roman" w:hAnsi="Times New Roman" w:cs="Times New Roman"/>
                <w:sz w:val="24"/>
                <w:szCs w:val="24"/>
              </w:rPr>
            </w:pPr>
            <w:r w:rsidRPr="00BE35C7">
              <w:rPr>
                <w:rFonts w:ascii="Times New Roman" w:hAnsi="Times New Roman" w:cs="Times New Roman"/>
                <w:sz w:val="24"/>
                <w:szCs w:val="24"/>
              </w:rPr>
              <w:t>ΚΟΣΜΟΣ ΑΣΦΑΛΙΣΤΙΚΗ ΕΤΑΙΡΕΙΑ ΔΗΜΟΣΙΑ ΛΤΔ</w:t>
            </w:r>
          </w:p>
          <w:p w:rsidR="0066153A" w:rsidRPr="00BE35C7" w:rsidRDefault="0066153A" w:rsidP="0066153A">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66153A" w:rsidRPr="00BE35C7" w:rsidRDefault="0066153A" w:rsidP="0066153A">
            <w:pPr>
              <w:spacing w:after="0" w:line="240" w:lineRule="auto"/>
              <w:jc w:val="both"/>
              <w:rPr>
                <w:rFonts w:ascii="Times New Roman" w:hAnsi="Times New Roman" w:cs="Times New Roman"/>
                <w:sz w:val="24"/>
                <w:szCs w:val="24"/>
              </w:rPr>
            </w:pPr>
            <w:r w:rsidRPr="00BE35C7">
              <w:rPr>
                <w:rFonts w:ascii="Times New Roman" w:hAnsi="Times New Roman" w:cs="Times New Roman"/>
                <w:sz w:val="24"/>
                <w:szCs w:val="24"/>
              </w:rPr>
              <w:t xml:space="preserve">Ουσιώδης αβεβαιότητα σε σχέση με τη συνεχιζόμενη δραστηριότητα </w:t>
            </w:r>
          </w:p>
        </w:tc>
      </w:tr>
    </w:tbl>
    <w:p w:rsidR="00707531" w:rsidRPr="001D4C5B" w:rsidRDefault="00707531" w:rsidP="00707531">
      <w:pPr>
        <w:spacing w:after="0" w:line="240" w:lineRule="auto"/>
        <w:jc w:val="both"/>
        <w:rPr>
          <w:rFonts w:ascii="Times New Roman" w:hAnsi="Times New Roman" w:cs="Times New Roman"/>
          <w:b/>
          <w:sz w:val="26"/>
          <w:szCs w:val="26"/>
        </w:rPr>
      </w:pPr>
    </w:p>
    <w:p w:rsidR="00707531" w:rsidRPr="00BE35C7" w:rsidRDefault="00707531" w:rsidP="00707531">
      <w:pPr>
        <w:spacing w:after="0" w:line="240" w:lineRule="auto"/>
        <w:ind w:left="426" w:hanging="426"/>
        <w:jc w:val="both"/>
        <w:rPr>
          <w:rFonts w:ascii="Times New Roman" w:hAnsi="Times New Roman" w:cs="Times New Roman"/>
          <w:sz w:val="26"/>
          <w:szCs w:val="26"/>
        </w:rPr>
      </w:pPr>
      <w:r w:rsidRPr="00BE35C7">
        <w:rPr>
          <w:rFonts w:ascii="Times New Roman" w:hAnsi="Times New Roman" w:cs="Times New Roman"/>
          <w:b/>
          <w:sz w:val="26"/>
          <w:szCs w:val="26"/>
        </w:rPr>
        <w:t>Β.</w:t>
      </w:r>
      <w:r w:rsidRPr="00BE35C7">
        <w:rPr>
          <w:rFonts w:ascii="Times New Roman" w:hAnsi="Times New Roman" w:cs="Times New Roman"/>
          <w:sz w:val="26"/>
          <w:szCs w:val="26"/>
        </w:rPr>
        <w:t xml:space="preserve">   Οι τίτλοι των πιο κάτω εκδοτών θα </w:t>
      </w:r>
      <w:r w:rsidRPr="00BE35C7">
        <w:rPr>
          <w:rFonts w:ascii="Times New Roman" w:hAnsi="Times New Roman" w:cs="Times New Roman"/>
          <w:b/>
          <w:sz w:val="26"/>
          <w:szCs w:val="26"/>
        </w:rPr>
        <w:t>παρουσιάζονταιμεσήμανση (Σ)στους πίνακες διαπραγμάτευσης και στα δελτία τιμώνστην Αγορά τους (Εναλλακτική)</w:t>
      </w:r>
      <w:r w:rsidRPr="00BE35C7">
        <w:rPr>
          <w:rFonts w:ascii="Times New Roman" w:hAnsi="Times New Roman" w:cs="Times New Roman"/>
          <w:sz w:val="26"/>
          <w:szCs w:val="26"/>
        </w:rPr>
        <w:t xml:space="preserve"> [πρόνοια 2.2.6(β) της ΚΔΠ 379/2014 (ως </w:t>
      </w:r>
      <w:r w:rsidRPr="00BE35C7">
        <w:rPr>
          <w:rFonts w:ascii="Times New Roman" w:hAnsi="Times New Roman" w:cs="Times New Roman"/>
          <w:sz w:val="26"/>
          <w:szCs w:val="26"/>
        </w:rPr>
        <w:lastRenderedPageBreak/>
        <w:t>τροποποιήθηκε)], λόγω του περιεχομένου της  Έκθεσης Ανεξάρτητων Ελεγκτών για το έτος που έληξε στις 31/12/2019:</w:t>
      </w:r>
    </w:p>
    <w:p w:rsidR="00707531" w:rsidRPr="00BE35C7" w:rsidRDefault="00707531" w:rsidP="002627D3">
      <w:pPr>
        <w:spacing w:after="0" w:line="240" w:lineRule="auto"/>
        <w:ind w:left="426" w:hanging="426"/>
        <w:jc w:val="both"/>
        <w:rPr>
          <w:rFonts w:ascii="Times New Roman" w:hAnsi="Times New Roman" w:cs="Times New Roman"/>
          <w:b/>
          <w:sz w:val="26"/>
          <w:szCs w:val="26"/>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253"/>
      </w:tblGrid>
      <w:tr w:rsidR="00707531" w:rsidRPr="00BE35C7" w:rsidTr="00356548">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07531" w:rsidRPr="00BE35C7" w:rsidRDefault="00707531" w:rsidP="00356548">
            <w:pPr>
              <w:spacing w:after="0" w:line="240" w:lineRule="auto"/>
              <w:jc w:val="center"/>
              <w:rPr>
                <w:rFonts w:ascii="Times New Roman" w:hAnsi="Times New Roman" w:cs="Times New Roman"/>
                <w:b/>
                <w:sz w:val="26"/>
                <w:szCs w:val="26"/>
              </w:rPr>
            </w:pPr>
            <w:r w:rsidRPr="00BE35C7">
              <w:rPr>
                <w:rFonts w:ascii="Times New Roman" w:hAnsi="Times New Roman" w:cs="Times New Roman"/>
                <w:b/>
                <w:sz w:val="26"/>
                <w:szCs w:val="26"/>
              </w:rPr>
              <w:t>Εκδότες</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7531" w:rsidRPr="00BE35C7" w:rsidRDefault="00707531" w:rsidP="00356548">
            <w:pPr>
              <w:spacing w:after="0" w:line="240" w:lineRule="auto"/>
              <w:jc w:val="center"/>
              <w:rPr>
                <w:rFonts w:ascii="Times New Roman" w:hAnsi="Times New Roman" w:cs="Times New Roman"/>
                <w:b/>
                <w:sz w:val="26"/>
                <w:szCs w:val="26"/>
              </w:rPr>
            </w:pPr>
            <w:r w:rsidRPr="00BE35C7">
              <w:rPr>
                <w:rFonts w:ascii="Times New Roman" w:hAnsi="Times New Roman" w:cs="Times New Roman"/>
                <w:b/>
                <w:sz w:val="26"/>
                <w:szCs w:val="26"/>
              </w:rPr>
              <w:t>Έκθεση Ανεξάρτητων Ελεγκτών 31/12/2019</w:t>
            </w:r>
          </w:p>
          <w:p w:rsidR="00707531" w:rsidRPr="00BE35C7" w:rsidRDefault="00707531" w:rsidP="00356548">
            <w:pPr>
              <w:spacing w:after="0" w:line="240" w:lineRule="auto"/>
              <w:jc w:val="center"/>
              <w:rPr>
                <w:rFonts w:ascii="Times New Roman" w:hAnsi="Times New Roman" w:cs="Times New Roman"/>
                <w:b/>
                <w:sz w:val="26"/>
                <w:szCs w:val="26"/>
              </w:rPr>
            </w:pPr>
          </w:p>
        </w:tc>
      </w:tr>
      <w:tr w:rsidR="00707531" w:rsidRPr="00BE35C7" w:rsidTr="00707531">
        <w:trPr>
          <w:trHeight w:val="360"/>
        </w:trPr>
        <w:tc>
          <w:tcPr>
            <w:tcW w:w="4111" w:type="dxa"/>
            <w:tcBorders>
              <w:top w:val="single" w:sz="4" w:space="0" w:color="auto"/>
              <w:left w:val="single" w:sz="4" w:space="0" w:color="auto"/>
              <w:bottom w:val="single" w:sz="4" w:space="0" w:color="auto"/>
              <w:right w:val="single" w:sz="4" w:space="0" w:color="auto"/>
            </w:tcBorders>
          </w:tcPr>
          <w:p w:rsidR="00707531" w:rsidRPr="00BE35C7" w:rsidRDefault="00707531" w:rsidP="00356548">
            <w:pPr>
              <w:spacing w:after="0" w:line="240" w:lineRule="auto"/>
              <w:jc w:val="both"/>
              <w:rPr>
                <w:rFonts w:ascii="Times New Roman" w:hAnsi="Times New Roman" w:cs="Times New Roman"/>
                <w:sz w:val="24"/>
                <w:szCs w:val="24"/>
                <w:lang w:val="en-US"/>
              </w:rPr>
            </w:pPr>
            <w:r w:rsidRPr="00BE35C7">
              <w:rPr>
                <w:rFonts w:ascii="Times New Roman" w:hAnsi="Times New Roman" w:cs="Times New Roman"/>
                <w:sz w:val="24"/>
                <w:szCs w:val="24"/>
                <w:lang w:val="en-US"/>
              </w:rPr>
              <w:t xml:space="preserve">KEO PLC </w:t>
            </w:r>
          </w:p>
        </w:tc>
        <w:tc>
          <w:tcPr>
            <w:tcW w:w="4253" w:type="dxa"/>
            <w:tcBorders>
              <w:top w:val="single" w:sz="4" w:space="0" w:color="auto"/>
              <w:left w:val="single" w:sz="4" w:space="0" w:color="auto"/>
              <w:bottom w:val="single" w:sz="4" w:space="0" w:color="auto"/>
              <w:right w:val="single" w:sz="4" w:space="0" w:color="auto"/>
            </w:tcBorders>
          </w:tcPr>
          <w:p w:rsidR="00707531" w:rsidRPr="00BE35C7" w:rsidRDefault="00707531" w:rsidP="00356548">
            <w:pPr>
              <w:spacing w:after="0" w:line="240" w:lineRule="auto"/>
              <w:jc w:val="both"/>
              <w:rPr>
                <w:rFonts w:ascii="Times New Roman" w:hAnsi="Times New Roman" w:cs="Times New Roman"/>
                <w:sz w:val="24"/>
                <w:szCs w:val="24"/>
              </w:rPr>
            </w:pPr>
            <w:r w:rsidRPr="00BE35C7">
              <w:rPr>
                <w:rFonts w:ascii="Times New Roman" w:hAnsi="Times New Roman" w:cs="Times New Roman"/>
                <w:sz w:val="24"/>
                <w:szCs w:val="24"/>
              </w:rPr>
              <w:t>Έμφαση Θέματος</w:t>
            </w:r>
          </w:p>
        </w:tc>
      </w:tr>
      <w:tr w:rsidR="00707531" w:rsidRPr="00BE35C7" w:rsidTr="00707531">
        <w:trPr>
          <w:trHeight w:val="360"/>
        </w:trPr>
        <w:tc>
          <w:tcPr>
            <w:tcW w:w="4111" w:type="dxa"/>
            <w:tcBorders>
              <w:top w:val="single" w:sz="4" w:space="0" w:color="auto"/>
              <w:left w:val="single" w:sz="4" w:space="0" w:color="auto"/>
              <w:bottom w:val="single" w:sz="4" w:space="0" w:color="auto"/>
              <w:right w:val="single" w:sz="4" w:space="0" w:color="auto"/>
            </w:tcBorders>
          </w:tcPr>
          <w:p w:rsidR="00707531" w:rsidRPr="00BE35C7" w:rsidRDefault="00707531" w:rsidP="00356548">
            <w:pPr>
              <w:spacing w:after="0" w:line="240" w:lineRule="auto"/>
              <w:jc w:val="both"/>
              <w:rPr>
                <w:rFonts w:ascii="Times New Roman" w:hAnsi="Times New Roman" w:cs="Times New Roman"/>
                <w:sz w:val="24"/>
                <w:szCs w:val="24"/>
                <w:lang w:val="en-US"/>
              </w:rPr>
            </w:pPr>
            <w:r w:rsidRPr="00BE35C7">
              <w:rPr>
                <w:rFonts w:ascii="Times New Roman" w:hAnsi="Times New Roman" w:cs="Times New Roman"/>
                <w:sz w:val="24"/>
                <w:szCs w:val="24"/>
                <w:lang w:val="en-US"/>
              </w:rPr>
              <w:t xml:space="preserve">MALLOUPPAS &amp; PAPACOSTAS PUBLIC CO LTD </w:t>
            </w:r>
          </w:p>
        </w:tc>
        <w:tc>
          <w:tcPr>
            <w:tcW w:w="4253" w:type="dxa"/>
            <w:tcBorders>
              <w:top w:val="single" w:sz="4" w:space="0" w:color="auto"/>
              <w:left w:val="single" w:sz="4" w:space="0" w:color="auto"/>
              <w:bottom w:val="single" w:sz="4" w:space="0" w:color="auto"/>
              <w:right w:val="single" w:sz="4" w:space="0" w:color="auto"/>
            </w:tcBorders>
          </w:tcPr>
          <w:p w:rsidR="00707531" w:rsidRPr="00BE35C7" w:rsidRDefault="00707531" w:rsidP="00356548">
            <w:pPr>
              <w:spacing w:after="0" w:line="240" w:lineRule="auto"/>
              <w:jc w:val="both"/>
              <w:rPr>
                <w:rFonts w:ascii="Times New Roman" w:hAnsi="Times New Roman" w:cs="Times New Roman"/>
                <w:sz w:val="24"/>
                <w:szCs w:val="24"/>
                <w:lang w:val="en-US"/>
              </w:rPr>
            </w:pPr>
            <w:r w:rsidRPr="00BE35C7">
              <w:rPr>
                <w:rFonts w:ascii="Times New Roman" w:hAnsi="Times New Roman" w:cs="Times New Roman"/>
                <w:sz w:val="24"/>
                <w:szCs w:val="24"/>
              </w:rPr>
              <w:t>Έμφαση Θέματος</w:t>
            </w:r>
          </w:p>
        </w:tc>
      </w:tr>
    </w:tbl>
    <w:p w:rsidR="00707531" w:rsidRPr="00BE35C7" w:rsidRDefault="00707531" w:rsidP="00707531">
      <w:pPr>
        <w:spacing w:after="0" w:line="240" w:lineRule="auto"/>
        <w:jc w:val="both"/>
        <w:rPr>
          <w:rFonts w:ascii="Times New Roman" w:hAnsi="Times New Roman" w:cs="Times New Roman"/>
          <w:b/>
          <w:sz w:val="26"/>
          <w:szCs w:val="26"/>
          <w:lang w:val="en-US"/>
        </w:rPr>
      </w:pPr>
    </w:p>
    <w:p w:rsidR="002627D3" w:rsidRPr="00BE35C7" w:rsidRDefault="00707531" w:rsidP="002627D3">
      <w:pPr>
        <w:spacing w:after="0" w:line="240" w:lineRule="auto"/>
        <w:ind w:left="426" w:hanging="426"/>
        <w:jc w:val="both"/>
        <w:rPr>
          <w:rFonts w:ascii="Times New Roman" w:hAnsi="Times New Roman" w:cs="Times New Roman"/>
          <w:sz w:val="26"/>
          <w:szCs w:val="26"/>
        </w:rPr>
      </w:pPr>
      <w:r w:rsidRPr="001D4C5B">
        <w:rPr>
          <w:rFonts w:ascii="Times New Roman" w:hAnsi="Times New Roman" w:cs="Times New Roman"/>
          <w:b/>
          <w:sz w:val="26"/>
          <w:szCs w:val="26"/>
        </w:rPr>
        <w:t>Γ</w:t>
      </w:r>
      <w:r w:rsidR="002627D3" w:rsidRPr="00BE35C7">
        <w:rPr>
          <w:rFonts w:ascii="Times New Roman" w:hAnsi="Times New Roman" w:cs="Times New Roman"/>
          <w:b/>
          <w:sz w:val="26"/>
          <w:szCs w:val="26"/>
        </w:rPr>
        <w:t>.</w:t>
      </w:r>
      <w:r w:rsidR="0066153A" w:rsidRPr="00BE35C7">
        <w:rPr>
          <w:rFonts w:ascii="Times New Roman" w:hAnsi="Times New Roman" w:cs="Times New Roman"/>
          <w:sz w:val="26"/>
          <w:szCs w:val="26"/>
        </w:rPr>
        <w:t xml:space="preserve">   Για τους τίτλους των Εκδοτών</w:t>
      </w:r>
      <w:r w:rsidR="0066153A" w:rsidRPr="00BE35C7">
        <w:rPr>
          <w:rFonts w:ascii="Times New Roman" w:hAnsi="Times New Roman" w:cs="Times New Roman"/>
          <w:b/>
          <w:sz w:val="26"/>
          <w:szCs w:val="26"/>
          <w:lang w:val="en-US"/>
        </w:rPr>
        <w:t>UNIFASTFINANCE</w:t>
      </w:r>
      <w:r w:rsidR="0066153A" w:rsidRPr="00BE35C7">
        <w:rPr>
          <w:rFonts w:ascii="Times New Roman" w:hAnsi="Times New Roman" w:cs="Times New Roman"/>
          <w:b/>
          <w:sz w:val="26"/>
          <w:szCs w:val="26"/>
        </w:rPr>
        <w:t>&amp;</w:t>
      </w:r>
      <w:r w:rsidR="0066153A" w:rsidRPr="00BE35C7">
        <w:rPr>
          <w:rFonts w:ascii="Times New Roman" w:hAnsi="Times New Roman" w:cs="Times New Roman"/>
          <w:b/>
          <w:sz w:val="26"/>
          <w:szCs w:val="26"/>
          <w:lang w:val="en-US"/>
        </w:rPr>
        <w:t>INVESTMENTSPUBLICCOMPANYLTD</w:t>
      </w:r>
      <w:r w:rsidR="002627D3" w:rsidRPr="00BE35C7">
        <w:rPr>
          <w:rFonts w:ascii="Times New Roman" w:hAnsi="Times New Roman" w:cs="Times New Roman"/>
          <w:sz w:val="26"/>
          <w:szCs w:val="26"/>
        </w:rPr>
        <w:t>,</w:t>
      </w:r>
      <w:r w:rsidR="0066153A" w:rsidRPr="00BE35C7">
        <w:rPr>
          <w:rFonts w:ascii="Times New Roman" w:hAnsi="Times New Roman" w:cs="Times New Roman"/>
          <w:b/>
          <w:sz w:val="26"/>
          <w:szCs w:val="26"/>
        </w:rPr>
        <w:t>ΕΤΑΙΡΕΙΑ ΑΝΑΠΤΥΞΕΩΣ ΑΓΡΟΥ «Η ΠΡΟΟΔΟΣ» ΔΗΜΟΣΙΑ ΛΤΔ</w:t>
      </w:r>
      <w:r w:rsidR="0066153A" w:rsidRPr="00BE35C7">
        <w:rPr>
          <w:rFonts w:ascii="Times New Roman" w:hAnsi="Times New Roman" w:cs="Times New Roman"/>
          <w:sz w:val="26"/>
          <w:szCs w:val="26"/>
        </w:rPr>
        <w:t xml:space="preserve"> και </w:t>
      </w:r>
      <w:r w:rsidR="0066153A" w:rsidRPr="00BE35C7">
        <w:rPr>
          <w:rFonts w:ascii="Times New Roman" w:hAnsi="Times New Roman" w:cs="Times New Roman"/>
          <w:b/>
          <w:sz w:val="26"/>
          <w:szCs w:val="26"/>
          <w:lang w:val="en-US"/>
        </w:rPr>
        <w:t>CLRINVESTMENTFUNDPUBLICLTD</w:t>
      </w:r>
      <w:r w:rsidR="002627D3" w:rsidRPr="00BE35C7">
        <w:rPr>
          <w:rFonts w:ascii="Times New Roman" w:hAnsi="Times New Roman" w:cs="Times New Roman"/>
          <w:sz w:val="26"/>
          <w:szCs w:val="26"/>
        </w:rPr>
        <w:t xml:space="preserve">θα αφαιρεθεί η Σήμανση (Σ) </w:t>
      </w:r>
      <w:r w:rsidR="00253E54">
        <w:rPr>
          <w:rFonts w:ascii="Times New Roman" w:hAnsi="Times New Roman" w:cs="Times New Roman"/>
          <w:sz w:val="26"/>
          <w:szCs w:val="26"/>
        </w:rPr>
        <w:t>από τους</w:t>
      </w:r>
      <w:r w:rsidR="002627D3" w:rsidRPr="00BE35C7">
        <w:rPr>
          <w:rFonts w:ascii="Times New Roman" w:hAnsi="Times New Roman" w:cs="Times New Roman"/>
          <w:sz w:val="26"/>
          <w:szCs w:val="26"/>
        </w:rPr>
        <w:t xml:space="preserve"> πίνακες διαπραγμάτευσης και τα δελτία τιμών, η οποία αφορούσε τις οικονομικές καταστάσεις του προηγούμενου έτους, εφόσον οι λόγοι που είχαν οδηγήσει στην παρουσίαση της σήμανσης στις αξίες του εκδότη έχουν εκλείψει (Παράγραφος 2.2.7 της ΚΔΠ379/2014 ως έχει τροποποιηθεί) σύμφωνα με την έκθεση ανεξάρτητων ελεγκτών για τ</w:t>
      </w:r>
      <w:r w:rsidR="0066153A" w:rsidRPr="00BE35C7">
        <w:rPr>
          <w:rFonts w:ascii="Times New Roman" w:hAnsi="Times New Roman" w:cs="Times New Roman"/>
          <w:sz w:val="26"/>
          <w:szCs w:val="26"/>
        </w:rPr>
        <w:t>ο έτος που έληξε στις 31/12/2019</w:t>
      </w:r>
      <w:r w:rsidR="002627D3" w:rsidRPr="00BE35C7">
        <w:rPr>
          <w:rFonts w:ascii="Times New Roman" w:hAnsi="Times New Roman" w:cs="Times New Roman"/>
          <w:sz w:val="26"/>
          <w:szCs w:val="26"/>
        </w:rPr>
        <w:t xml:space="preserve">. Περαιτέρω, επισημαίνεται ότι οι τίτλοι </w:t>
      </w:r>
      <w:r w:rsidR="0066153A" w:rsidRPr="00BE35C7">
        <w:rPr>
          <w:rFonts w:ascii="Times New Roman" w:hAnsi="Times New Roman" w:cs="Times New Roman"/>
          <w:sz w:val="26"/>
          <w:szCs w:val="26"/>
        </w:rPr>
        <w:t xml:space="preserve">των εκδοτών </w:t>
      </w:r>
      <w:r w:rsidR="0066153A" w:rsidRPr="00BE35C7">
        <w:rPr>
          <w:rFonts w:ascii="Times New Roman" w:hAnsi="Times New Roman" w:cs="Times New Roman"/>
          <w:sz w:val="26"/>
          <w:szCs w:val="26"/>
          <w:lang w:val="en-US"/>
        </w:rPr>
        <w:t>UNIFASTFINANCE</w:t>
      </w:r>
      <w:r w:rsidR="0066153A" w:rsidRPr="00BE35C7">
        <w:rPr>
          <w:rFonts w:ascii="Times New Roman" w:hAnsi="Times New Roman" w:cs="Times New Roman"/>
          <w:sz w:val="26"/>
          <w:szCs w:val="26"/>
        </w:rPr>
        <w:t>&amp;</w:t>
      </w:r>
      <w:r w:rsidR="0066153A" w:rsidRPr="00BE35C7">
        <w:rPr>
          <w:rFonts w:ascii="Times New Roman" w:hAnsi="Times New Roman" w:cs="Times New Roman"/>
          <w:sz w:val="26"/>
          <w:szCs w:val="26"/>
          <w:lang w:val="en-US"/>
        </w:rPr>
        <w:t>INVESTMENTSPUBLIC</w:t>
      </w:r>
      <w:r w:rsidR="0066153A" w:rsidRPr="003B2E9D">
        <w:rPr>
          <w:rFonts w:ascii="Times New Roman" w:hAnsi="Times New Roman" w:cs="Times New Roman"/>
          <w:sz w:val="26"/>
          <w:szCs w:val="26"/>
        </w:rPr>
        <w:t>COMPANYLTD</w:t>
      </w:r>
      <w:r w:rsidR="003B2E9D">
        <w:rPr>
          <w:rFonts w:ascii="Times New Roman" w:hAnsi="Times New Roman" w:cs="Times New Roman"/>
          <w:sz w:val="26"/>
          <w:szCs w:val="26"/>
        </w:rPr>
        <w:t xml:space="preserve">και </w:t>
      </w:r>
      <w:r w:rsidR="003B2E9D" w:rsidRPr="003B2E9D">
        <w:rPr>
          <w:rFonts w:ascii="Times New Roman" w:hAnsi="Times New Roman" w:cs="Times New Roman"/>
          <w:sz w:val="26"/>
          <w:szCs w:val="26"/>
        </w:rPr>
        <w:t>CLR INVESTMENT FUND PUBLIC LTD</w:t>
      </w:r>
      <w:r w:rsidR="002627D3" w:rsidRPr="00BE35C7">
        <w:rPr>
          <w:rFonts w:ascii="Times New Roman" w:hAnsi="Times New Roman" w:cs="Times New Roman"/>
          <w:sz w:val="26"/>
          <w:szCs w:val="26"/>
        </w:rPr>
        <w:t>θα συνεχίσουν να παρουσιάζονται με Σήμανση (Σ) λόγω της μη τήρησης της συνεχούς υποχρέωσης που αφορά τη</w:t>
      </w:r>
      <w:r w:rsidR="00253E54">
        <w:rPr>
          <w:rFonts w:ascii="Times New Roman" w:hAnsi="Times New Roman" w:cs="Times New Roman"/>
          <w:sz w:val="26"/>
          <w:szCs w:val="26"/>
        </w:rPr>
        <w:t>ν</w:t>
      </w:r>
      <w:r w:rsidRPr="00BE35C7">
        <w:rPr>
          <w:rFonts w:ascii="Times New Roman" w:hAnsi="Times New Roman" w:cs="Times New Roman"/>
          <w:sz w:val="26"/>
          <w:szCs w:val="26"/>
        </w:rPr>
        <w:t xml:space="preserve"> ελάχιστη</w:t>
      </w:r>
      <w:r w:rsidR="00253E54">
        <w:rPr>
          <w:rFonts w:ascii="Times New Roman" w:hAnsi="Times New Roman" w:cs="Times New Roman"/>
          <w:sz w:val="26"/>
          <w:szCs w:val="26"/>
        </w:rPr>
        <w:t xml:space="preserve"> χρηματιστηριακή αξία</w:t>
      </w:r>
      <w:r w:rsidR="002627D3" w:rsidRPr="00BE35C7">
        <w:rPr>
          <w:rFonts w:ascii="Times New Roman" w:hAnsi="Times New Roman" w:cs="Times New Roman"/>
          <w:sz w:val="26"/>
          <w:szCs w:val="26"/>
        </w:rPr>
        <w:t xml:space="preserve">. </w:t>
      </w:r>
    </w:p>
    <w:p w:rsidR="00707531" w:rsidRPr="00BE35C7" w:rsidRDefault="00707531" w:rsidP="002627D3">
      <w:pPr>
        <w:spacing w:after="0" w:line="240" w:lineRule="auto"/>
        <w:ind w:left="426" w:hanging="426"/>
        <w:jc w:val="both"/>
        <w:rPr>
          <w:rFonts w:ascii="Times New Roman" w:hAnsi="Times New Roman" w:cs="Times New Roman"/>
          <w:sz w:val="26"/>
          <w:szCs w:val="26"/>
        </w:rPr>
      </w:pPr>
    </w:p>
    <w:p w:rsidR="00B81F90" w:rsidRPr="00BE35C7" w:rsidRDefault="00707531" w:rsidP="00253E54">
      <w:pPr>
        <w:spacing w:after="0" w:line="240" w:lineRule="auto"/>
        <w:ind w:left="426" w:hanging="426"/>
        <w:jc w:val="both"/>
        <w:rPr>
          <w:rFonts w:ascii="Times New Roman" w:hAnsi="Times New Roman" w:cs="Times New Roman"/>
          <w:sz w:val="26"/>
          <w:szCs w:val="26"/>
        </w:rPr>
      </w:pPr>
      <w:r w:rsidRPr="00BE35C7">
        <w:rPr>
          <w:rFonts w:ascii="Times New Roman" w:hAnsi="Times New Roman" w:cs="Times New Roman"/>
          <w:b/>
          <w:sz w:val="26"/>
          <w:szCs w:val="26"/>
        </w:rPr>
        <w:t>Δ.</w:t>
      </w:r>
      <w:r w:rsidR="00B81F90" w:rsidRPr="00BE35C7">
        <w:rPr>
          <w:rFonts w:ascii="Times New Roman" w:hAnsi="Times New Roman" w:cs="Times New Roman"/>
          <w:sz w:val="26"/>
          <w:szCs w:val="26"/>
        </w:rPr>
        <w:t xml:space="preserve">  Οι τίτλοι του έκδοτη </w:t>
      </w:r>
      <w:r w:rsidR="00B81F90" w:rsidRPr="00BE35C7">
        <w:rPr>
          <w:rFonts w:ascii="Times New Roman" w:eastAsia="Calibri" w:hAnsi="Times New Roman" w:cs="Times New Roman"/>
          <w:b/>
          <w:sz w:val="26"/>
          <w:szCs w:val="26"/>
          <w:lang w:val="en-US"/>
        </w:rPr>
        <w:t>UNIGROWTHINVESTMENTSPUBLICLTD</w:t>
      </w:r>
      <w:r w:rsidR="00B81F90" w:rsidRPr="00BE35C7">
        <w:rPr>
          <w:rFonts w:ascii="Times New Roman" w:hAnsi="Times New Roman" w:cs="Times New Roman"/>
          <w:sz w:val="26"/>
          <w:szCs w:val="26"/>
        </w:rPr>
        <w:t>θα μεταταχθούν από την</w:t>
      </w:r>
      <w:r w:rsidR="00B81F90" w:rsidRPr="00B81F90">
        <w:rPr>
          <w:rFonts w:ascii="Times New Roman" w:eastAsia="Times New Roman" w:hAnsi="Times New Roman" w:cs="Times New Roman"/>
          <w:bCs/>
          <w:sz w:val="26"/>
          <w:szCs w:val="26"/>
        </w:rPr>
        <w:t xml:space="preserve"> Αγορά Επιτήρησης στην Εναλλακτική Αγοράσύμφωνα με την παράγραφο 2.2.5 των ΚΔΠ379/2014 (ως τροποποιήθηκε)</w:t>
      </w:r>
      <w:r w:rsidR="00B81F90" w:rsidRPr="00BE35C7">
        <w:rPr>
          <w:rFonts w:ascii="Times New Roman" w:eastAsia="Times New Roman" w:hAnsi="Times New Roman" w:cs="Times New Roman"/>
          <w:bCs/>
          <w:sz w:val="26"/>
          <w:szCs w:val="26"/>
        </w:rPr>
        <w:t>,</w:t>
      </w:r>
      <w:r w:rsidR="00B81F90" w:rsidRPr="00B81F90">
        <w:rPr>
          <w:rFonts w:ascii="Times New Roman" w:eastAsia="Times New Roman" w:hAnsi="Times New Roman" w:cs="Times New Roman"/>
          <w:bCs/>
          <w:sz w:val="26"/>
          <w:szCs w:val="26"/>
        </w:rPr>
        <w:t xml:space="preserve"> λαμβάνοντας υπόψη ότι οι λόγοι που οδήγησαν στην μετάταξη του έχουν εκλείψει</w:t>
      </w:r>
      <w:r w:rsidR="00B81F90" w:rsidRPr="00BE35C7">
        <w:rPr>
          <w:rFonts w:ascii="Times New Roman" w:eastAsia="Times New Roman" w:hAnsi="Times New Roman" w:cs="Times New Roman"/>
          <w:bCs/>
          <w:sz w:val="26"/>
          <w:szCs w:val="26"/>
        </w:rPr>
        <w:t xml:space="preserve"> εφόσον ο εκδότης </w:t>
      </w:r>
      <w:r w:rsidR="00B81F90" w:rsidRPr="00B81F90">
        <w:rPr>
          <w:rFonts w:ascii="Times New Roman" w:eastAsia="Times New Roman" w:hAnsi="Times New Roman" w:cs="Times New Roman"/>
          <w:bCs/>
          <w:sz w:val="26"/>
          <w:szCs w:val="26"/>
        </w:rPr>
        <w:t>έχει προβεί στις 23/7/2020 στην έκδοση και δημοσιοποίηση της Ετήσιας Οικονομικής του Έκθεσης για το έτος που έληξε στις 31/12/2019</w:t>
      </w:r>
      <w:r w:rsidR="00B81F90" w:rsidRPr="00BE35C7">
        <w:rPr>
          <w:rFonts w:ascii="Times New Roman" w:hAnsi="Times New Roman" w:cs="Times New Roman"/>
          <w:b/>
          <w:sz w:val="26"/>
          <w:szCs w:val="26"/>
        </w:rPr>
        <w:t xml:space="preserve">. Περαιτέρω σημειώνεται ότι οι τίτλοι του </w:t>
      </w:r>
      <w:r w:rsidR="00BE35C7" w:rsidRPr="00BE35C7">
        <w:rPr>
          <w:rFonts w:ascii="Times New Roman" w:hAnsi="Times New Roman" w:cs="Times New Roman"/>
          <w:b/>
          <w:sz w:val="26"/>
          <w:szCs w:val="26"/>
        </w:rPr>
        <w:t xml:space="preserve">εκδοτη θα </w:t>
      </w:r>
      <w:r w:rsidR="00B81F90" w:rsidRPr="00BE35C7">
        <w:rPr>
          <w:rFonts w:ascii="Times New Roman" w:hAnsi="Times New Roman" w:cs="Times New Roman"/>
          <w:b/>
          <w:sz w:val="26"/>
          <w:szCs w:val="26"/>
        </w:rPr>
        <w:t>παρουσιάζονταιμεσήμανση (Σ)στους πίνακες διαπραγμάτευσης και στα δελτία τιμώνστην Αγορά τους (Εναλλακτική)</w:t>
      </w:r>
      <w:r w:rsidR="00B81F90" w:rsidRPr="00BE35C7">
        <w:rPr>
          <w:rFonts w:ascii="Times New Roman" w:hAnsi="Times New Roman" w:cs="Times New Roman"/>
          <w:sz w:val="26"/>
          <w:szCs w:val="26"/>
        </w:rPr>
        <w:t xml:space="preserve"> [πρόνοια 2.2.6(β) της ΚΔΠ 379/2014 (ως τροποποιήθηκε)], λόγω</w:t>
      </w:r>
      <w:r w:rsidR="00253E54">
        <w:rPr>
          <w:rFonts w:ascii="Times New Roman" w:hAnsi="Times New Roman" w:cs="Times New Roman"/>
          <w:sz w:val="26"/>
          <w:szCs w:val="26"/>
        </w:rPr>
        <w:t xml:space="preserve"> της</w:t>
      </w:r>
      <w:r w:rsidR="00BE35C7" w:rsidRPr="00B81F90">
        <w:rPr>
          <w:rFonts w:ascii="Times New Roman" w:eastAsia="Times New Roman" w:hAnsi="Times New Roman" w:cs="Times New Roman"/>
          <w:bCs/>
          <w:sz w:val="26"/>
          <w:szCs w:val="26"/>
        </w:rPr>
        <w:t>«Γνώμη</w:t>
      </w:r>
      <w:r w:rsidR="00253E54">
        <w:rPr>
          <w:rFonts w:ascii="Times New Roman" w:eastAsia="Times New Roman" w:hAnsi="Times New Roman" w:cs="Times New Roman"/>
          <w:bCs/>
          <w:sz w:val="26"/>
          <w:szCs w:val="26"/>
        </w:rPr>
        <w:t>ς</w:t>
      </w:r>
      <w:r w:rsidR="00BE35C7" w:rsidRPr="00B81F90">
        <w:rPr>
          <w:rFonts w:ascii="Times New Roman" w:eastAsia="Times New Roman" w:hAnsi="Times New Roman" w:cs="Times New Roman"/>
          <w:bCs/>
          <w:sz w:val="26"/>
          <w:szCs w:val="26"/>
        </w:rPr>
        <w:t xml:space="preserve"> με επιφύλαξη»</w:t>
      </w:r>
      <w:r w:rsidR="00253E54">
        <w:rPr>
          <w:rFonts w:ascii="Times New Roman" w:eastAsia="Times New Roman" w:hAnsi="Times New Roman" w:cs="Times New Roman"/>
          <w:bCs/>
          <w:sz w:val="26"/>
          <w:szCs w:val="26"/>
        </w:rPr>
        <w:t xml:space="preserve"> στην έκθεση Ανεξάρτητου Ελεγκτή </w:t>
      </w:r>
      <w:r w:rsidR="00BE35C7" w:rsidRPr="00BE35C7">
        <w:rPr>
          <w:rFonts w:ascii="Times New Roman" w:hAnsi="Times New Roman" w:cs="Times New Roman"/>
          <w:sz w:val="26"/>
          <w:szCs w:val="26"/>
        </w:rPr>
        <w:t>για το έτος που έληξε στις 31/12/2019</w:t>
      </w:r>
      <w:r w:rsidR="00DA2032">
        <w:rPr>
          <w:rFonts w:ascii="Times New Roman" w:eastAsia="Times New Roman" w:hAnsi="Times New Roman" w:cs="Times New Roman"/>
          <w:bCs/>
          <w:sz w:val="26"/>
          <w:szCs w:val="26"/>
        </w:rPr>
        <w:t>.</w:t>
      </w:r>
    </w:p>
    <w:p w:rsidR="002627D3" w:rsidRDefault="002627D3" w:rsidP="002627D3">
      <w:pPr>
        <w:spacing w:after="0" w:line="240" w:lineRule="auto"/>
        <w:jc w:val="both"/>
        <w:rPr>
          <w:rFonts w:ascii="Times New Roman" w:hAnsi="Times New Roman" w:cs="Times New Roman"/>
          <w:sz w:val="26"/>
          <w:szCs w:val="26"/>
        </w:rPr>
      </w:pPr>
    </w:p>
    <w:p w:rsidR="001D4C5B" w:rsidRPr="001D4C5B" w:rsidRDefault="001D4C5B" w:rsidP="001D4C5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Οι</w:t>
      </w:r>
      <w:r w:rsidRPr="001D4C5B">
        <w:rPr>
          <w:rFonts w:ascii="Times New Roman" w:hAnsi="Times New Roman" w:cs="Times New Roman"/>
          <w:sz w:val="26"/>
          <w:szCs w:val="26"/>
        </w:rPr>
        <w:t xml:space="preserve"> πιο πάνω αποφάσεις του Συμβουλίου του Χρηματιστηρίου θα τεθούν σε ισχύ </w:t>
      </w:r>
      <w:r w:rsidRPr="005F5B2F">
        <w:rPr>
          <w:rFonts w:ascii="Times New Roman" w:hAnsi="Times New Roman" w:cs="Times New Roman"/>
          <w:sz w:val="26"/>
          <w:szCs w:val="26"/>
        </w:rPr>
        <w:t xml:space="preserve">στις </w:t>
      </w:r>
      <w:r w:rsidR="005F5B2F" w:rsidRPr="005F5B2F">
        <w:rPr>
          <w:rFonts w:ascii="Times New Roman" w:hAnsi="Times New Roman" w:cs="Times New Roman"/>
          <w:sz w:val="26"/>
          <w:szCs w:val="26"/>
        </w:rPr>
        <w:t xml:space="preserve">4 </w:t>
      </w:r>
      <w:r w:rsidR="007E62C4">
        <w:rPr>
          <w:rFonts w:ascii="Times New Roman" w:hAnsi="Times New Roman" w:cs="Times New Roman"/>
          <w:sz w:val="26"/>
          <w:szCs w:val="26"/>
        </w:rPr>
        <w:t>Αυγούστου</w:t>
      </w:r>
      <w:bookmarkStart w:id="0" w:name="_GoBack"/>
      <w:bookmarkEnd w:id="0"/>
      <w:r w:rsidR="005F5B2F" w:rsidRPr="005F5B2F">
        <w:rPr>
          <w:rFonts w:ascii="Times New Roman" w:hAnsi="Times New Roman" w:cs="Times New Roman"/>
          <w:sz w:val="26"/>
          <w:szCs w:val="26"/>
        </w:rPr>
        <w:t xml:space="preserve"> 2020</w:t>
      </w:r>
      <w:r w:rsidRPr="005F5B2F">
        <w:rPr>
          <w:rFonts w:ascii="Times New Roman" w:hAnsi="Times New Roman" w:cs="Times New Roman"/>
          <w:sz w:val="26"/>
          <w:szCs w:val="26"/>
        </w:rPr>
        <w:t>.</w:t>
      </w:r>
    </w:p>
    <w:p w:rsidR="001D4C5B" w:rsidRPr="00BE35C7" w:rsidRDefault="001D4C5B" w:rsidP="002627D3">
      <w:pPr>
        <w:spacing w:after="0" w:line="240" w:lineRule="auto"/>
        <w:jc w:val="both"/>
        <w:rPr>
          <w:rFonts w:ascii="Times New Roman" w:hAnsi="Times New Roman" w:cs="Times New Roman"/>
          <w:sz w:val="26"/>
          <w:szCs w:val="26"/>
        </w:rPr>
      </w:pPr>
    </w:p>
    <w:p w:rsidR="002627D3" w:rsidRDefault="002627D3" w:rsidP="002627D3">
      <w:pPr>
        <w:spacing w:after="0" w:line="240" w:lineRule="auto"/>
        <w:jc w:val="both"/>
        <w:rPr>
          <w:rFonts w:ascii="Times New Roman" w:hAnsi="Times New Roman" w:cs="Times New Roman"/>
          <w:sz w:val="26"/>
          <w:szCs w:val="26"/>
        </w:rPr>
      </w:pPr>
      <w:r w:rsidRPr="00BE35C7">
        <w:rPr>
          <w:rFonts w:ascii="Times New Roman" w:hAnsi="Times New Roman" w:cs="Times New Roman"/>
          <w:sz w:val="26"/>
          <w:szCs w:val="26"/>
        </w:rPr>
        <w:t xml:space="preserve">Διευκρινίζεται ότι το Συμβούλιο θα προβεί σε αφαίρεση της σήμανσης (Σ) από τους πίνακες διαπραγμάτευσης και τα δελτία τιμών για τους τίτλους των </w:t>
      </w:r>
      <w:r w:rsidR="00253E54">
        <w:rPr>
          <w:rFonts w:ascii="Times New Roman" w:hAnsi="Times New Roman" w:cs="Times New Roman"/>
          <w:sz w:val="26"/>
          <w:szCs w:val="26"/>
        </w:rPr>
        <w:t xml:space="preserve">πιο πάνω </w:t>
      </w:r>
      <w:r w:rsidRPr="00BE35C7">
        <w:rPr>
          <w:rFonts w:ascii="Times New Roman" w:hAnsi="Times New Roman" w:cs="Times New Roman"/>
          <w:sz w:val="26"/>
          <w:szCs w:val="26"/>
        </w:rPr>
        <w:t>εκδοτών, όταν διαπιστώσει ότι οι λόγοι που οδήγησαν στην παρουσίαση της σήμανσης στις αξίες των εκδοτών, θα έχουν εκλείψει.</w:t>
      </w:r>
    </w:p>
    <w:p w:rsidR="009830CE" w:rsidRDefault="002627D3" w:rsidP="003B2E9D">
      <w:pPr>
        <w:spacing w:after="0" w:line="240" w:lineRule="auto"/>
        <w:jc w:val="right"/>
      </w:pPr>
      <w:r>
        <w:rPr>
          <w:rFonts w:ascii="Times New Roman" w:hAnsi="Times New Roman" w:cs="Times New Roman"/>
          <w:b/>
          <w:sz w:val="26"/>
          <w:szCs w:val="26"/>
        </w:rPr>
        <w:lastRenderedPageBreak/>
        <w:t xml:space="preserve">Λευκωσία, </w:t>
      </w:r>
      <w:r w:rsidR="003B2E9D">
        <w:rPr>
          <w:rFonts w:ascii="Times New Roman" w:hAnsi="Times New Roman" w:cs="Times New Roman"/>
          <w:b/>
          <w:sz w:val="26"/>
          <w:szCs w:val="26"/>
        </w:rPr>
        <w:t>3</w:t>
      </w:r>
      <w:r w:rsidR="005F5B2F">
        <w:rPr>
          <w:rFonts w:ascii="Times New Roman" w:hAnsi="Times New Roman" w:cs="Times New Roman"/>
          <w:b/>
          <w:sz w:val="26"/>
          <w:szCs w:val="26"/>
        </w:rPr>
        <w:t>1</w:t>
      </w:r>
      <w:r w:rsidR="003B2E9D">
        <w:rPr>
          <w:rFonts w:ascii="Times New Roman" w:hAnsi="Times New Roman" w:cs="Times New Roman"/>
          <w:b/>
          <w:sz w:val="26"/>
          <w:szCs w:val="26"/>
        </w:rPr>
        <w:t xml:space="preserve"> Ιουλίου </w:t>
      </w:r>
      <w:r>
        <w:rPr>
          <w:rFonts w:ascii="Times New Roman" w:hAnsi="Times New Roman" w:cs="Times New Roman"/>
          <w:b/>
          <w:sz w:val="26"/>
          <w:szCs w:val="26"/>
        </w:rPr>
        <w:t>20</w:t>
      </w:r>
      <w:r w:rsidR="00BE35C7">
        <w:rPr>
          <w:rFonts w:ascii="Times New Roman" w:hAnsi="Times New Roman" w:cs="Times New Roman"/>
          <w:b/>
          <w:sz w:val="26"/>
          <w:szCs w:val="26"/>
        </w:rPr>
        <w:t>20</w:t>
      </w:r>
    </w:p>
    <w:sectPr w:rsidR="009830CE" w:rsidSect="006A6729">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EF7" w:rsidRDefault="002A7EF7" w:rsidP="00593F46">
      <w:pPr>
        <w:spacing w:after="0" w:line="240" w:lineRule="auto"/>
      </w:pPr>
      <w:r>
        <w:separator/>
      </w:r>
    </w:p>
  </w:endnote>
  <w:endnote w:type="continuationSeparator" w:id="1">
    <w:p w:rsidR="002A7EF7" w:rsidRDefault="002A7EF7" w:rsidP="0059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949194"/>
      <w:docPartObj>
        <w:docPartGallery w:val="Page Numbers (Bottom of Page)"/>
        <w:docPartUnique/>
      </w:docPartObj>
    </w:sdtPr>
    <w:sdtEndPr>
      <w:rPr>
        <w:noProof/>
      </w:rPr>
    </w:sdtEndPr>
    <w:sdtContent>
      <w:p w:rsidR="003B2E9D" w:rsidRDefault="00383DD1">
        <w:pPr>
          <w:pStyle w:val="Footer"/>
          <w:jc w:val="right"/>
        </w:pPr>
        <w:r>
          <w:fldChar w:fldCharType="begin"/>
        </w:r>
        <w:r w:rsidR="003B2E9D">
          <w:instrText xml:space="preserve"> PAGE   \* MERGEFORMAT </w:instrText>
        </w:r>
        <w:r>
          <w:fldChar w:fldCharType="separate"/>
        </w:r>
        <w:r w:rsidR="0035485B">
          <w:rPr>
            <w:noProof/>
          </w:rPr>
          <w:t>1</w:t>
        </w:r>
        <w:r>
          <w:rPr>
            <w:noProof/>
          </w:rPr>
          <w:fldChar w:fldCharType="end"/>
        </w:r>
      </w:p>
    </w:sdtContent>
  </w:sdt>
  <w:p w:rsidR="00593F46" w:rsidRPr="003B2E9D" w:rsidRDefault="003B2E9D">
    <w:pPr>
      <w:pStyle w:val="Footer"/>
      <w:rPr>
        <w:rFonts w:ascii="Times New Roman" w:hAnsi="Times New Roman" w:cs="Times New Roman"/>
        <w:sz w:val="12"/>
        <w:szCs w:val="12"/>
        <w:lang w:val="en-US"/>
      </w:rPr>
    </w:pPr>
    <w:r w:rsidRPr="003B2E9D">
      <w:rPr>
        <w:rFonts w:ascii="Times New Roman" w:hAnsi="Times New Roman" w:cs="Times New Roman"/>
        <w:sz w:val="12"/>
        <w:szCs w:val="12"/>
        <w:lang w:val="en-US"/>
      </w:rPr>
      <w:t>IE/</w:t>
    </w:r>
    <w:fldSimple w:instr=" FILENAME  \p  \* MERGEFORMAT ">
      <w:r w:rsidR="002925D5">
        <w:rPr>
          <w:rFonts w:ascii="Times New Roman" w:hAnsi="Times New Roman" w:cs="Times New Roman"/>
          <w:noProof/>
          <w:sz w:val="12"/>
          <w:szCs w:val="12"/>
          <w:lang w:val="en-US"/>
        </w:rPr>
        <w:t>H:\ANNOUNCE\2020\ACCS 2019 RITHMIZOMENI AGORA.docx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EF7" w:rsidRDefault="002A7EF7" w:rsidP="00593F46">
      <w:pPr>
        <w:spacing w:after="0" w:line="240" w:lineRule="auto"/>
      </w:pPr>
      <w:r>
        <w:separator/>
      </w:r>
    </w:p>
  </w:footnote>
  <w:footnote w:type="continuationSeparator" w:id="1">
    <w:p w:rsidR="002A7EF7" w:rsidRDefault="002A7EF7" w:rsidP="00593F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27D3"/>
    <w:rsid w:val="001D4C5B"/>
    <w:rsid w:val="00253E54"/>
    <w:rsid w:val="002627D3"/>
    <w:rsid w:val="002925D5"/>
    <w:rsid w:val="002A7EF7"/>
    <w:rsid w:val="0035485B"/>
    <w:rsid w:val="00383DD1"/>
    <w:rsid w:val="003B2E9D"/>
    <w:rsid w:val="00531EDA"/>
    <w:rsid w:val="00593F46"/>
    <w:rsid w:val="005F5B2F"/>
    <w:rsid w:val="0066153A"/>
    <w:rsid w:val="006A6729"/>
    <w:rsid w:val="00707531"/>
    <w:rsid w:val="007E62C4"/>
    <w:rsid w:val="009830CE"/>
    <w:rsid w:val="009A41B7"/>
    <w:rsid w:val="00B81F90"/>
    <w:rsid w:val="00BE35C7"/>
    <w:rsid w:val="00DA2032"/>
    <w:rsid w:val="00EB5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46"/>
    <w:rPr>
      <w:rFonts w:ascii="Segoe UI" w:hAnsi="Segoe UI" w:cs="Segoe UI"/>
      <w:sz w:val="18"/>
      <w:szCs w:val="18"/>
    </w:rPr>
  </w:style>
  <w:style w:type="paragraph" w:styleId="Header">
    <w:name w:val="header"/>
    <w:basedOn w:val="Normal"/>
    <w:link w:val="HeaderChar"/>
    <w:uiPriority w:val="99"/>
    <w:unhideWhenUsed/>
    <w:rsid w:val="00593F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F46"/>
  </w:style>
  <w:style w:type="paragraph" w:styleId="Footer">
    <w:name w:val="footer"/>
    <w:basedOn w:val="Normal"/>
    <w:link w:val="FooterChar"/>
    <w:uiPriority w:val="99"/>
    <w:unhideWhenUsed/>
    <w:rsid w:val="00593F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3F46"/>
  </w:style>
</w:styles>
</file>

<file path=word/webSettings.xml><?xml version="1.0" encoding="utf-8"?>
<w:webSettings xmlns:r="http://schemas.openxmlformats.org/officeDocument/2006/relationships" xmlns:w="http://schemas.openxmlformats.org/wordprocessingml/2006/main">
  <w:divs>
    <w:div w:id="18283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Elia</dc:creator>
  <cp:lastModifiedBy>user1</cp:lastModifiedBy>
  <cp:revision>2</cp:revision>
  <cp:lastPrinted>2020-07-31T10:00:00Z</cp:lastPrinted>
  <dcterms:created xsi:type="dcterms:W3CDTF">2020-07-31T12:37:00Z</dcterms:created>
  <dcterms:modified xsi:type="dcterms:W3CDTF">2020-07-31T12:37:00Z</dcterms:modified>
</cp:coreProperties>
</file>