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D51F8" w14:textId="7DC0C3AA" w:rsidR="008664AC" w:rsidRPr="00FC532A" w:rsidRDefault="008664AC" w:rsidP="00FC532A">
      <w:pPr>
        <w:spacing w:after="0" w:line="360" w:lineRule="auto"/>
        <w:ind w:right="-9"/>
        <w:jc w:val="right"/>
        <w:rPr>
          <w:rFonts w:ascii="Arial" w:hAnsi="Arial" w:cs="Arial"/>
          <w:b/>
          <w:sz w:val="24"/>
          <w:szCs w:val="24"/>
          <w:u w:val="single"/>
        </w:rPr>
      </w:pPr>
      <w:r w:rsidRPr="00FC532A">
        <w:rPr>
          <w:rFonts w:ascii="Arial" w:hAnsi="Arial" w:cs="Arial"/>
          <w:b/>
          <w:sz w:val="24"/>
          <w:szCs w:val="24"/>
        </w:rPr>
        <w:tab/>
      </w:r>
    </w:p>
    <w:p w14:paraId="671F3A68" w14:textId="4FB3C7F2" w:rsidR="00831F21" w:rsidRDefault="00831F21" w:rsidP="00DF249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ΝΟΜΟΣΧΕΔΙΟ ΜΕ ΤΙΤΛΟ:</w:t>
      </w:r>
    </w:p>
    <w:p w14:paraId="338E913A" w14:textId="3410861E" w:rsidR="00E0629E" w:rsidRPr="00CF0652" w:rsidRDefault="00DF2492" w:rsidP="00DF249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Ο ΠΕΡΙ ΚΟΙΝΩΝΙΚΩΝ ΑΣΦΑΛΙΣΕΩΝ (ΤΡΟΠΟΠΟΙΗΤΙΚΟΣ) </w:t>
      </w:r>
      <w:r w:rsidR="007E1237">
        <w:rPr>
          <w:rFonts w:ascii="Arial" w:hAnsi="Arial" w:cs="Arial"/>
          <w:b/>
          <w:sz w:val="24"/>
          <w:szCs w:val="24"/>
        </w:rPr>
        <w:t>(ΑΡ.3</w:t>
      </w:r>
      <w:r w:rsidR="002C1321">
        <w:rPr>
          <w:rFonts w:ascii="Arial" w:hAnsi="Arial" w:cs="Arial"/>
          <w:b/>
          <w:sz w:val="24"/>
          <w:szCs w:val="24"/>
        </w:rPr>
        <w:t xml:space="preserve">) </w:t>
      </w:r>
      <w:r>
        <w:rPr>
          <w:rFonts w:ascii="Arial" w:hAnsi="Arial" w:cs="Arial"/>
          <w:b/>
          <w:sz w:val="24"/>
          <w:szCs w:val="24"/>
        </w:rPr>
        <w:t xml:space="preserve">ΝΟΜΟΣ </w:t>
      </w:r>
      <w:r w:rsidR="009B1DBC">
        <w:rPr>
          <w:rFonts w:ascii="Arial" w:hAnsi="Arial" w:cs="Arial"/>
          <w:b/>
          <w:sz w:val="24"/>
          <w:szCs w:val="24"/>
        </w:rPr>
        <w:t>ΤΟΥ 20</w:t>
      </w:r>
      <w:r w:rsidR="004435C6" w:rsidRPr="00CF0652">
        <w:rPr>
          <w:rFonts w:ascii="Arial" w:hAnsi="Arial" w:cs="Arial"/>
          <w:b/>
          <w:sz w:val="24"/>
          <w:szCs w:val="24"/>
        </w:rPr>
        <w:t>2</w:t>
      </w:r>
      <w:r w:rsidR="00642F58">
        <w:rPr>
          <w:rFonts w:ascii="Arial" w:hAnsi="Arial" w:cs="Arial"/>
          <w:b/>
          <w:sz w:val="24"/>
          <w:szCs w:val="24"/>
        </w:rPr>
        <w:t>1</w:t>
      </w:r>
    </w:p>
    <w:p w14:paraId="7F663AC1" w14:textId="77777777" w:rsidR="00D42D80" w:rsidRPr="00DF2492" w:rsidRDefault="00D42D80" w:rsidP="009B1DBC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0064" w:type="dxa"/>
        <w:tblLook w:val="04A0" w:firstRow="1" w:lastRow="0" w:firstColumn="1" w:lastColumn="0" w:noHBand="0" w:noVBand="1"/>
      </w:tblPr>
      <w:tblGrid>
        <w:gridCol w:w="2045"/>
        <w:gridCol w:w="507"/>
        <w:gridCol w:w="7512"/>
      </w:tblGrid>
      <w:tr w:rsidR="00891FC9" w:rsidRPr="009B1DBC" w14:paraId="3FE96949" w14:textId="77777777" w:rsidTr="00DF2492">
        <w:tc>
          <w:tcPr>
            <w:tcW w:w="2045" w:type="dxa"/>
            <w:shd w:val="clear" w:color="auto" w:fill="auto"/>
          </w:tcPr>
          <w:p w14:paraId="0FE8F268" w14:textId="77777777" w:rsidR="00F04B35" w:rsidRPr="0051014B" w:rsidRDefault="00D42D80" w:rsidP="00DF2492">
            <w:pPr>
              <w:shd w:val="clear" w:color="auto" w:fill="FAFAFA"/>
              <w:spacing w:after="0" w:line="240" w:lineRule="auto"/>
              <w:rPr>
                <w:rFonts w:ascii="Arial" w:hAnsi="Arial" w:cs="Arial"/>
                <w:bCs/>
              </w:rPr>
            </w:pPr>
            <w:r w:rsidRPr="0051014B">
              <w:rPr>
                <w:rFonts w:ascii="Arial" w:hAnsi="Arial" w:cs="Arial"/>
                <w:bCs/>
              </w:rPr>
              <w:t>Συνοπτικός τίτλος.</w:t>
            </w:r>
          </w:p>
          <w:p w14:paraId="76A82FA8" w14:textId="77777777" w:rsidR="00D42D80" w:rsidRPr="0051014B" w:rsidRDefault="00D42D80" w:rsidP="00DF2492">
            <w:pPr>
              <w:shd w:val="clear" w:color="auto" w:fill="FAFAFA"/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2D3942DC" w14:textId="77777777" w:rsidR="00DF2492" w:rsidRPr="0051014B" w:rsidRDefault="00DF2492" w:rsidP="00DF2492">
            <w:pPr>
              <w:shd w:val="clear" w:color="auto" w:fill="FAFAFA"/>
              <w:spacing w:after="0" w:line="240" w:lineRule="auto"/>
              <w:jc w:val="right"/>
              <w:rPr>
                <w:rFonts w:ascii="Arial" w:hAnsi="Arial" w:cs="Arial"/>
              </w:rPr>
            </w:pPr>
            <w:r w:rsidRPr="0051014B">
              <w:rPr>
                <w:rFonts w:ascii="Arial" w:hAnsi="Arial" w:cs="Arial"/>
              </w:rPr>
              <w:t>59(Ι) του 2010</w:t>
            </w:r>
          </w:p>
          <w:p w14:paraId="08C6AB19" w14:textId="77777777" w:rsidR="00DF2492" w:rsidRPr="0051014B" w:rsidRDefault="00DF2492" w:rsidP="00DF2492">
            <w:pPr>
              <w:shd w:val="clear" w:color="auto" w:fill="FAFAFA"/>
              <w:spacing w:after="0" w:line="240" w:lineRule="auto"/>
              <w:jc w:val="right"/>
              <w:rPr>
                <w:rFonts w:ascii="Arial" w:hAnsi="Arial" w:cs="Arial"/>
              </w:rPr>
            </w:pPr>
            <w:r w:rsidRPr="0051014B">
              <w:rPr>
                <w:rFonts w:ascii="Arial" w:hAnsi="Arial" w:cs="Arial"/>
              </w:rPr>
              <w:t>114(Ι) του 2010</w:t>
            </w:r>
          </w:p>
          <w:p w14:paraId="489E81E6" w14:textId="3BF96020" w:rsidR="00DF2492" w:rsidRPr="0051014B" w:rsidRDefault="00DF2492" w:rsidP="00DF2492">
            <w:pPr>
              <w:shd w:val="clear" w:color="auto" w:fill="FAFAFA"/>
              <w:spacing w:after="0" w:line="240" w:lineRule="auto"/>
              <w:jc w:val="right"/>
              <w:rPr>
                <w:rFonts w:ascii="Arial" w:hAnsi="Arial" w:cs="Arial"/>
              </w:rPr>
            </w:pPr>
            <w:r w:rsidRPr="0051014B">
              <w:rPr>
                <w:rFonts w:ascii="Arial" w:hAnsi="Arial" w:cs="Arial"/>
              </w:rPr>
              <w:t>126(Ι) του 201</w:t>
            </w:r>
            <w:r w:rsidR="007E1237" w:rsidRPr="0051014B">
              <w:rPr>
                <w:rFonts w:ascii="Arial" w:hAnsi="Arial" w:cs="Arial"/>
              </w:rPr>
              <w:t>0</w:t>
            </w:r>
          </w:p>
          <w:p w14:paraId="03EA27A7" w14:textId="77777777" w:rsidR="00DF2492" w:rsidRPr="0051014B" w:rsidRDefault="00DF2492" w:rsidP="00DF2492">
            <w:pPr>
              <w:shd w:val="clear" w:color="auto" w:fill="FAFAFA"/>
              <w:spacing w:after="0" w:line="240" w:lineRule="auto"/>
              <w:jc w:val="right"/>
              <w:rPr>
                <w:rFonts w:ascii="Arial" w:hAnsi="Arial" w:cs="Arial"/>
              </w:rPr>
            </w:pPr>
            <w:r w:rsidRPr="0051014B">
              <w:rPr>
                <w:rFonts w:ascii="Arial" w:hAnsi="Arial" w:cs="Arial"/>
              </w:rPr>
              <w:t>2(</w:t>
            </w:r>
            <w:r w:rsidRPr="0051014B">
              <w:rPr>
                <w:rFonts w:ascii="Arial" w:hAnsi="Arial" w:cs="Arial"/>
                <w:lang w:val="en-US"/>
              </w:rPr>
              <w:t>I</w:t>
            </w:r>
            <w:r w:rsidRPr="0051014B">
              <w:rPr>
                <w:rFonts w:ascii="Arial" w:hAnsi="Arial" w:cs="Arial"/>
              </w:rPr>
              <w:t>) του 2012</w:t>
            </w:r>
          </w:p>
          <w:p w14:paraId="48FFF601" w14:textId="77777777" w:rsidR="00DF2492" w:rsidRPr="0051014B" w:rsidRDefault="00DF2492" w:rsidP="00DF2492">
            <w:pPr>
              <w:shd w:val="clear" w:color="auto" w:fill="FAFAFA"/>
              <w:spacing w:after="0" w:line="240" w:lineRule="auto"/>
              <w:jc w:val="right"/>
              <w:rPr>
                <w:rFonts w:ascii="Arial" w:hAnsi="Arial" w:cs="Arial"/>
              </w:rPr>
            </w:pPr>
            <w:r w:rsidRPr="0051014B">
              <w:rPr>
                <w:rFonts w:ascii="Arial" w:hAnsi="Arial" w:cs="Arial"/>
              </w:rPr>
              <w:t>37(Ι) του 2012</w:t>
            </w:r>
          </w:p>
          <w:p w14:paraId="1E8D5104" w14:textId="77777777" w:rsidR="00DF2492" w:rsidRPr="0051014B" w:rsidRDefault="00DF2492" w:rsidP="00DF2492">
            <w:pPr>
              <w:shd w:val="clear" w:color="auto" w:fill="FAFAFA"/>
              <w:spacing w:after="0" w:line="240" w:lineRule="auto"/>
              <w:jc w:val="right"/>
              <w:rPr>
                <w:rFonts w:ascii="Arial" w:hAnsi="Arial" w:cs="Arial"/>
              </w:rPr>
            </w:pPr>
            <w:r w:rsidRPr="0051014B">
              <w:rPr>
                <w:rFonts w:ascii="Arial" w:hAnsi="Arial" w:cs="Arial"/>
              </w:rPr>
              <w:t>170(Ι) του 2012</w:t>
            </w:r>
          </w:p>
          <w:p w14:paraId="2E69D953" w14:textId="77777777" w:rsidR="00DF2492" w:rsidRPr="0051014B" w:rsidRDefault="00DF2492" w:rsidP="00DF2492">
            <w:pPr>
              <w:shd w:val="clear" w:color="auto" w:fill="FAFAFA"/>
              <w:spacing w:after="0" w:line="240" w:lineRule="auto"/>
              <w:jc w:val="right"/>
              <w:rPr>
                <w:rFonts w:ascii="Arial" w:hAnsi="Arial" w:cs="Arial"/>
              </w:rPr>
            </w:pPr>
            <w:r w:rsidRPr="0051014B">
              <w:rPr>
                <w:rFonts w:ascii="Arial" w:hAnsi="Arial" w:cs="Arial"/>
              </w:rPr>
              <w:t>193(Ι) του 2012</w:t>
            </w:r>
          </w:p>
          <w:p w14:paraId="2DC31AF2" w14:textId="77777777" w:rsidR="00DF2492" w:rsidRPr="0051014B" w:rsidRDefault="00DF2492" w:rsidP="00DF2492">
            <w:pPr>
              <w:shd w:val="clear" w:color="auto" w:fill="FAFAFA"/>
              <w:spacing w:after="0" w:line="240" w:lineRule="auto"/>
              <w:jc w:val="right"/>
              <w:rPr>
                <w:rFonts w:ascii="Arial" w:hAnsi="Arial" w:cs="Arial"/>
              </w:rPr>
            </w:pPr>
            <w:r w:rsidRPr="0051014B">
              <w:rPr>
                <w:rFonts w:ascii="Arial" w:hAnsi="Arial" w:cs="Arial"/>
              </w:rPr>
              <w:t>106(Ι) του 2014</w:t>
            </w:r>
          </w:p>
          <w:p w14:paraId="30ED8EEE" w14:textId="77777777" w:rsidR="00DF2492" w:rsidRPr="0051014B" w:rsidRDefault="00DF2492" w:rsidP="00DF2492">
            <w:pPr>
              <w:shd w:val="clear" w:color="auto" w:fill="FAFAFA"/>
              <w:spacing w:after="0" w:line="240" w:lineRule="auto"/>
              <w:jc w:val="right"/>
              <w:rPr>
                <w:rFonts w:ascii="Arial" w:hAnsi="Arial" w:cs="Arial"/>
              </w:rPr>
            </w:pPr>
            <w:r w:rsidRPr="0051014B">
              <w:rPr>
                <w:rFonts w:ascii="Arial" w:hAnsi="Arial" w:cs="Arial"/>
              </w:rPr>
              <w:t>194(Ι) του 2014</w:t>
            </w:r>
          </w:p>
          <w:p w14:paraId="24911236" w14:textId="77777777" w:rsidR="00DF2492" w:rsidRPr="0051014B" w:rsidRDefault="00DF2492" w:rsidP="00DF2492">
            <w:pPr>
              <w:shd w:val="clear" w:color="auto" w:fill="FAFAFA"/>
              <w:spacing w:after="0" w:line="240" w:lineRule="auto"/>
              <w:jc w:val="right"/>
              <w:rPr>
                <w:rFonts w:ascii="Arial" w:hAnsi="Arial" w:cs="Arial"/>
              </w:rPr>
            </w:pPr>
            <w:r w:rsidRPr="0051014B">
              <w:rPr>
                <w:rFonts w:ascii="Arial" w:hAnsi="Arial" w:cs="Arial"/>
              </w:rPr>
              <w:t>176(Ι) του 2015</w:t>
            </w:r>
          </w:p>
          <w:p w14:paraId="6C745B9C" w14:textId="77777777" w:rsidR="00DF2492" w:rsidRPr="0051014B" w:rsidRDefault="00DF2492" w:rsidP="00DF2492">
            <w:pPr>
              <w:shd w:val="clear" w:color="auto" w:fill="FAFAFA"/>
              <w:spacing w:after="0" w:line="240" w:lineRule="auto"/>
              <w:jc w:val="right"/>
              <w:rPr>
                <w:rFonts w:ascii="Arial" w:hAnsi="Arial" w:cs="Arial"/>
              </w:rPr>
            </w:pPr>
            <w:r w:rsidRPr="0051014B">
              <w:rPr>
                <w:rFonts w:ascii="Arial" w:hAnsi="Arial" w:cs="Arial"/>
              </w:rPr>
              <w:t>1(Ι) του 2017</w:t>
            </w:r>
          </w:p>
          <w:p w14:paraId="46EB6024" w14:textId="77777777" w:rsidR="00E75AA1" w:rsidRPr="0051014B" w:rsidRDefault="00DF2492" w:rsidP="00DF2492">
            <w:pPr>
              <w:shd w:val="clear" w:color="auto" w:fill="FAFAFA"/>
              <w:spacing w:after="0" w:line="240" w:lineRule="auto"/>
              <w:jc w:val="right"/>
              <w:rPr>
                <w:rFonts w:ascii="Arial" w:hAnsi="Arial" w:cs="Arial"/>
              </w:rPr>
            </w:pPr>
            <w:r w:rsidRPr="0051014B">
              <w:rPr>
                <w:rFonts w:ascii="Arial" w:hAnsi="Arial" w:cs="Arial"/>
              </w:rPr>
              <w:t>52(Ι) του 2017</w:t>
            </w:r>
          </w:p>
          <w:p w14:paraId="4ED41148" w14:textId="77777777" w:rsidR="008F2558" w:rsidRPr="0051014B" w:rsidRDefault="00DF2492" w:rsidP="00DF2492">
            <w:pPr>
              <w:shd w:val="clear" w:color="auto" w:fill="FAFAFA"/>
              <w:spacing w:after="0" w:line="240" w:lineRule="auto"/>
              <w:jc w:val="right"/>
              <w:rPr>
                <w:rFonts w:ascii="Arial" w:hAnsi="Arial" w:cs="Arial"/>
              </w:rPr>
            </w:pPr>
            <w:r w:rsidRPr="0051014B">
              <w:rPr>
                <w:rFonts w:ascii="Arial" w:hAnsi="Arial" w:cs="Arial"/>
              </w:rPr>
              <w:t>115(Ι) του 2017</w:t>
            </w:r>
          </w:p>
          <w:p w14:paraId="207B477C" w14:textId="77777777" w:rsidR="00642F58" w:rsidRPr="0051014B" w:rsidRDefault="008F2558" w:rsidP="00DF2492">
            <w:pPr>
              <w:shd w:val="clear" w:color="auto" w:fill="FAFAFA"/>
              <w:spacing w:after="0" w:line="240" w:lineRule="auto"/>
              <w:jc w:val="right"/>
              <w:rPr>
                <w:rFonts w:ascii="Arial" w:hAnsi="Arial" w:cs="Arial"/>
              </w:rPr>
            </w:pPr>
            <w:r w:rsidRPr="0051014B">
              <w:rPr>
                <w:rFonts w:ascii="Arial" w:hAnsi="Arial" w:cs="Arial"/>
              </w:rPr>
              <w:t>132(Ι) του 2018</w:t>
            </w:r>
          </w:p>
          <w:p w14:paraId="70CD733E" w14:textId="77777777" w:rsidR="00642F58" w:rsidRPr="0051014B" w:rsidRDefault="00642F58" w:rsidP="00DF2492">
            <w:pPr>
              <w:shd w:val="clear" w:color="auto" w:fill="FAFAFA"/>
              <w:spacing w:after="0" w:line="240" w:lineRule="auto"/>
              <w:jc w:val="right"/>
              <w:rPr>
                <w:rFonts w:ascii="Arial" w:hAnsi="Arial" w:cs="Arial"/>
              </w:rPr>
            </w:pPr>
            <w:r w:rsidRPr="0051014B">
              <w:rPr>
                <w:rFonts w:ascii="Arial" w:hAnsi="Arial" w:cs="Arial"/>
              </w:rPr>
              <w:t>126(</w:t>
            </w:r>
            <w:r w:rsidRPr="0051014B">
              <w:rPr>
                <w:rFonts w:ascii="Arial" w:hAnsi="Arial" w:cs="Arial"/>
                <w:lang w:val="en-US"/>
              </w:rPr>
              <w:t>I</w:t>
            </w:r>
            <w:r w:rsidRPr="0051014B">
              <w:rPr>
                <w:rFonts w:ascii="Arial" w:hAnsi="Arial" w:cs="Arial"/>
              </w:rPr>
              <w:t>) του 2019</w:t>
            </w:r>
          </w:p>
          <w:p w14:paraId="6E17F12D" w14:textId="77777777" w:rsidR="00DF2492" w:rsidRPr="0051014B" w:rsidRDefault="00642F58" w:rsidP="007E1237">
            <w:pPr>
              <w:shd w:val="clear" w:color="auto" w:fill="FAFAFA"/>
              <w:spacing w:after="0" w:line="240" w:lineRule="auto"/>
              <w:jc w:val="right"/>
              <w:rPr>
                <w:rFonts w:ascii="Arial" w:hAnsi="Arial" w:cs="Arial"/>
              </w:rPr>
            </w:pPr>
            <w:r w:rsidRPr="0051014B">
              <w:rPr>
                <w:rFonts w:ascii="Arial" w:hAnsi="Arial" w:cs="Arial"/>
              </w:rPr>
              <w:t>194(Ι) του 2020</w:t>
            </w:r>
          </w:p>
          <w:p w14:paraId="6067D1FE" w14:textId="77777777" w:rsidR="007E1237" w:rsidRPr="0051014B" w:rsidRDefault="007E1237" w:rsidP="007E1237">
            <w:pPr>
              <w:shd w:val="clear" w:color="auto" w:fill="FAFAFA"/>
              <w:spacing w:after="0" w:line="240" w:lineRule="auto"/>
              <w:jc w:val="right"/>
              <w:rPr>
                <w:rFonts w:ascii="Arial" w:hAnsi="Arial" w:cs="Arial"/>
              </w:rPr>
            </w:pPr>
            <w:r w:rsidRPr="0051014B">
              <w:rPr>
                <w:rFonts w:ascii="Arial" w:hAnsi="Arial" w:cs="Arial"/>
              </w:rPr>
              <w:t>88(Ι) του 2021</w:t>
            </w:r>
          </w:p>
          <w:p w14:paraId="7702E1E7" w14:textId="5A3EF91A" w:rsidR="007E1237" w:rsidRPr="0051014B" w:rsidRDefault="007E1237" w:rsidP="007E1237">
            <w:pPr>
              <w:shd w:val="clear" w:color="auto" w:fill="FAFAFA"/>
              <w:spacing w:after="0" w:line="240" w:lineRule="auto"/>
              <w:jc w:val="right"/>
              <w:rPr>
                <w:rFonts w:ascii="Arial" w:hAnsi="Arial" w:cs="Arial"/>
              </w:rPr>
            </w:pPr>
            <w:r w:rsidRPr="0051014B">
              <w:rPr>
                <w:rFonts w:ascii="Arial" w:hAnsi="Arial" w:cs="Arial"/>
              </w:rPr>
              <w:t>101(Ι) του 2021.</w:t>
            </w:r>
          </w:p>
          <w:p w14:paraId="38A7C695" w14:textId="39A3EA7F" w:rsidR="007E1237" w:rsidRPr="0051014B" w:rsidRDefault="007E1237" w:rsidP="007E1237">
            <w:pPr>
              <w:shd w:val="clear" w:color="auto" w:fill="FAFAFA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8019" w:type="dxa"/>
            <w:gridSpan w:val="2"/>
            <w:shd w:val="clear" w:color="auto" w:fill="auto"/>
          </w:tcPr>
          <w:p w14:paraId="177A0A4A" w14:textId="5B233691" w:rsidR="003B5D9B" w:rsidRPr="0051014B" w:rsidRDefault="00D42D80" w:rsidP="007E1237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014B">
              <w:rPr>
                <w:rFonts w:ascii="Arial" w:hAnsi="Arial" w:cs="Arial"/>
                <w:sz w:val="24"/>
                <w:szCs w:val="24"/>
              </w:rPr>
              <w:t>1.</w:t>
            </w:r>
            <w:r w:rsidRPr="0051014B">
              <w:rPr>
                <w:rFonts w:ascii="Arial" w:hAnsi="Arial" w:cs="Arial"/>
                <w:sz w:val="24"/>
                <w:szCs w:val="24"/>
              </w:rPr>
              <w:tab/>
              <w:t xml:space="preserve">Ο παρών Νόμος θα αναφέρεται ως ο περί </w:t>
            </w:r>
            <w:r w:rsidR="00DF2492" w:rsidRPr="0051014B">
              <w:rPr>
                <w:rFonts w:ascii="Arial" w:hAnsi="Arial" w:cs="Arial"/>
                <w:sz w:val="24"/>
                <w:szCs w:val="24"/>
              </w:rPr>
              <w:t>Κοινωνικών Ασφαλίσεων</w:t>
            </w:r>
            <w:r w:rsidRPr="0051014B">
              <w:rPr>
                <w:rFonts w:ascii="Arial" w:hAnsi="Arial" w:cs="Arial"/>
                <w:sz w:val="24"/>
                <w:szCs w:val="24"/>
              </w:rPr>
              <w:t xml:space="preserve"> (Τροποποιητικός)</w:t>
            </w:r>
            <w:r w:rsidR="002C1321" w:rsidRPr="0051014B">
              <w:rPr>
                <w:rFonts w:ascii="Arial" w:hAnsi="Arial" w:cs="Arial"/>
                <w:sz w:val="24"/>
                <w:szCs w:val="24"/>
              </w:rPr>
              <w:t xml:space="preserve"> (Αρ. </w:t>
            </w:r>
            <w:r w:rsidR="007E1237" w:rsidRPr="0051014B">
              <w:rPr>
                <w:rFonts w:ascii="Arial" w:hAnsi="Arial" w:cs="Arial"/>
                <w:sz w:val="24"/>
                <w:szCs w:val="24"/>
              </w:rPr>
              <w:t>3</w:t>
            </w:r>
            <w:r w:rsidR="002C1321" w:rsidRPr="0051014B">
              <w:rPr>
                <w:rFonts w:ascii="Arial" w:hAnsi="Arial" w:cs="Arial"/>
                <w:sz w:val="24"/>
                <w:szCs w:val="24"/>
              </w:rPr>
              <w:t>)</w:t>
            </w:r>
            <w:r w:rsidRPr="0051014B">
              <w:rPr>
                <w:rFonts w:ascii="Arial" w:hAnsi="Arial" w:cs="Arial"/>
                <w:sz w:val="24"/>
                <w:szCs w:val="24"/>
              </w:rPr>
              <w:t xml:space="preserve"> Νόμος του 20</w:t>
            </w:r>
            <w:r w:rsidR="004435C6" w:rsidRPr="0051014B">
              <w:rPr>
                <w:rFonts w:ascii="Arial" w:hAnsi="Arial" w:cs="Arial"/>
                <w:sz w:val="24"/>
                <w:szCs w:val="24"/>
              </w:rPr>
              <w:t>2</w:t>
            </w:r>
            <w:r w:rsidR="00642F58" w:rsidRPr="0051014B">
              <w:rPr>
                <w:rFonts w:ascii="Arial" w:hAnsi="Arial" w:cs="Arial"/>
                <w:sz w:val="24"/>
                <w:szCs w:val="24"/>
              </w:rPr>
              <w:t xml:space="preserve">1 </w:t>
            </w:r>
            <w:r w:rsidRPr="0051014B">
              <w:rPr>
                <w:rFonts w:ascii="Arial" w:hAnsi="Arial" w:cs="Arial"/>
                <w:sz w:val="24"/>
                <w:szCs w:val="24"/>
              </w:rPr>
              <w:t xml:space="preserve">και θα διαβάζεται μαζί με τους περί </w:t>
            </w:r>
            <w:r w:rsidR="00DF2492" w:rsidRPr="0051014B">
              <w:rPr>
                <w:rFonts w:ascii="Arial" w:hAnsi="Arial" w:cs="Arial"/>
                <w:sz w:val="24"/>
                <w:szCs w:val="24"/>
              </w:rPr>
              <w:t xml:space="preserve">Κοινωνικών Ασφαλίσεων </w:t>
            </w:r>
            <w:r w:rsidRPr="0051014B">
              <w:rPr>
                <w:rFonts w:ascii="Arial" w:hAnsi="Arial" w:cs="Arial"/>
                <w:sz w:val="24"/>
                <w:szCs w:val="24"/>
              </w:rPr>
              <w:t>Νόμους τ</w:t>
            </w:r>
            <w:r w:rsidR="004F677E" w:rsidRPr="0051014B">
              <w:rPr>
                <w:rFonts w:ascii="Arial" w:hAnsi="Arial" w:cs="Arial"/>
                <w:sz w:val="24"/>
                <w:szCs w:val="24"/>
              </w:rPr>
              <w:t>ου 201</w:t>
            </w:r>
            <w:r w:rsidR="00DF2492" w:rsidRPr="0051014B">
              <w:rPr>
                <w:rFonts w:ascii="Arial" w:hAnsi="Arial" w:cs="Arial"/>
                <w:sz w:val="24"/>
                <w:szCs w:val="24"/>
              </w:rPr>
              <w:t>0</w:t>
            </w:r>
            <w:r w:rsidR="004F677E" w:rsidRPr="0051014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B1DBC" w:rsidRPr="0051014B">
              <w:rPr>
                <w:rFonts w:ascii="Arial" w:hAnsi="Arial" w:cs="Arial"/>
                <w:sz w:val="24"/>
                <w:szCs w:val="24"/>
              </w:rPr>
              <w:t>έως 20</w:t>
            </w:r>
            <w:r w:rsidR="004435C6" w:rsidRPr="0051014B">
              <w:rPr>
                <w:rFonts w:ascii="Arial" w:hAnsi="Arial" w:cs="Arial"/>
                <w:sz w:val="24"/>
                <w:szCs w:val="24"/>
              </w:rPr>
              <w:t>20</w:t>
            </w:r>
            <w:r w:rsidRPr="0051014B">
              <w:rPr>
                <w:rFonts w:ascii="Arial" w:hAnsi="Arial" w:cs="Arial"/>
                <w:sz w:val="24"/>
                <w:szCs w:val="24"/>
              </w:rPr>
              <w:t xml:space="preserve"> (που στο εξής θα αναφέρονται ως «ο βασικός νόμος») </w:t>
            </w:r>
            <w:r w:rsidR="009B1DBC" w:rsidRPr="0051014B">
              <w:rPr>
                <w:rFonts w:ascii="Arial" w:hAnsi="Arial" w:cs="Arial"/>
                <w:sz w:val="24"/>
                <w:szCs w:val="24"/>
              </w:rPr>
              <w:t xml:space="preserve">και ο βασικός νόμος </w:t>
            </w:r>
            <w:r w:rsidR="009D119F" w:rsidRPr="0051014B">
              <w:rPr>
                <w:rFonts w:ascii="Arial" w:hAnsi="Arial" w:cs="Arial"/>
                <w:sz w:val="24"/>
                <w:szCs w:val="24"/>
              </w:rPr>
              <w:t xml:space="preserve">και ο παρών </w:t>
            </w:r>
            <w:proofErr w:type="spellStart"/>
            <w:r w:rsidR="009D119F" w:rsidRPr="0051014B">
              <w:rPr>
                <w:rFonts w:ascii="Arial" w:hAnsi="Arial" w:cs="Arial"/>
                <w:sz w:val="24"/>
                <w:szCs w:val="24"/>
              </w:rPr>
              <w:t>N</w:t>
            </w:r>
            <w:r w:rsidRPr="0051014B">
              <w:rPr>
                <w:rFonts w:ascii="Arial" w:hAnsi="Arial" w:cs="Arial"/>
                <w:sz w:val="24"/>
                <w:szCs w:val="24"/>
              </w:rPr>
              <w:t>όμος</w:t>
            </w:r>
            <w:proofErr w:type="spellEnd"/>
            <w:r w:rsidRPr="0051014B">
              <w:rPr>
                <w:rFonts w:ascii="Arial" w:hAnsi="Arial" w:cs="Arial"/>
                <w:sz w:val="24"/>
                <w:szCs w:val="24"/>
              </w:rPr>
              <w:t xml:space="preserve"> θα αναφέρονται μαζί ως οι περί </w:t>
            </w:r>
            <w:r w:rsidR="00DF2492" w:rsidRPr="0051014B">
              <w:rPr>
                <w:rFonts w:ascii="Arial" w:hAnsi="Arial" w:cs="Arial"/>
                <w:sz w:val="24"/>
                <w:szCs w:val="24"/>
              </w:rPr>
              <w:t>Κοινωνικών Ασφαλίσεων</w:t>
            </w:r>
            <w:r w:rsidRPr="0051014B">
              <w:rPr>
                <w:rFonts w:ascii="Arial" w:hAnsi="Arial" w:cs="Arial"/>
                <w:sz w:val="24"/>
                <w:szCs w:val="24"/>
              </w:rPr>
              <w:t xml:space="preserve"> Νόμοι του 201</w:t>
            </w:r>
            <w:r w:rsidR="008F2558" w:rsidRPr="0051014B">
              <w:rPr>
                <w:rFonts w:ascii="Arial" w:hAnsi="Arial" w:cs="Arial"/>
                <w:sz w:val="24"/>
                <w:szCs w:val="24"/>
              </w:rPr>
              <w:t>0</w:t>
            </w:r>
            <w:r w:rsidRPr="0051014B">
              <w:rPr>
                <w:rFonts w:ascii="Arial" w:hAnsi="Arial" w:cs="Arial"/>
                <w:sz w:val="24"/>
                <w:szCs w:val="24"/>
              </w:rPr>
              <w:t xml:space="preserve"> έως </w:t>
            </w:r>
            <w:r w:rsidR="009B1DBC" w:rsidRPr="0051014B">
              <w:rPr>
                <w:rFonts w:ascii="Arial" w:hAnsi="Arial" w:cs="Arial"/>
                <w:sz w:val="24"/>
                <w:szCs w:val="24"/>
              </w:rPr>
              <w:t xml:space="preserve">(Αρ. </w:t>
            </w:r>
            <w:r w:rsidR="007E1237" w:rsidRPr="0051014B">
              <w:rPr>
                <w:rFonts w:ascii="Arial" w:hAnsi="Arial" w:cs="Arial"/>
                <w:sz w:val="24"/>
                <w:szCs w:val="24"/>
              </w:rPr>
              <w:t>3</w:t>
            </w:r>
            <w:r w:rsidR="009B1DBC" w:rsidRPr="0051014B">
              <w:rPr>
                <w:rFonts w:ascii="Arial" w:hAnsi="Arial" w:cs="Arial"/>
                <w:sz w:val="24"/>
                <w:szCs w:val="24"/>
              </w:rPr>
              <w:t xml:space="preserve">) του </w:t>
            </w:r>
            <w:r w:rsidRPr="0051014B">
              <w:rPr>
                <w:rFonts w:ascii="Arial" w:hAnsi="Arial" w:cs="Arial"/>
                <w:sz w:val="24"/>
                <w:szCs w:val="24"/>
              </w:rPr>
              <w:t>20</w:t>
            </w:r>
            <w:r w:rsidR="004435C6" w:rsidRPr="0051014B">
              <w:rPr>
                <w:rFonts w:ascii="Arial" w:hAnsi="Arial" w:cs="Arial"/>
                <w:sz w:val="24"/>
                <w:szCs w:val="24"/>
              </w:rPr>
              <w:t>2</w:t>
            </w:r>
            <w:r w:rsidR="00642F58" w:rsidRPr="0051014B">
              <w:rPr>
                <w:rFonts w:ascii="Arial" w:hAnsi="Arial" w:cs="Arial"/>
                <w:sz w:val="24"/>
                <w:szCs w:val="24"/>
              </w:rPr>
              <w:t>1</w:t>
            </w:r>
            <w:r w:rsidRPr="0051014B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5157DA" w:rsidRPr="009B1DBC" w14:paraId="0AFF6116" w14:textId="77777777" w:rsidTr="00DF2492">
        <w:trPr>
          <w:trHeight w:val="80"/>
        </w:trPr>
        <w:tc>
          <w:tcPr>
            <w:tcW w:w="2045" w:type="dxa"/>
            <w:shd w:val="clear" w:color="auto" w:fill="auto"/>
          </w:tcPr>
          <w:p w14:paraId="7878FC65" w14:textId="77777777" w:rsidR="005157DA" w:rsidRPr="0051014B" w:rsidRDefault="005157DA" w:rsidP="00DF249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019" w:type="dxa"/>
            <w:gridSpan w:val="2"/>
            <w:shd w:val="clear" w:color="auto" w:fill="auto"/>
          </w:tcPr>
          <w:p w14:paraId="54779797" w14:textId="77777777" w:rsidR="005157DA" w:rsidRPr="0051014B" w:rsidRDefault="005157DA" w:rsidP="009B1DB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27B9" w:rsidRPr="009B1DBC" w14:paraId="772296E6" w14:textId="77777777" w:rsidTr="00DF2492">
        <w:trPr>
          <w:trHeight w:val="80"/>
        </w:trPr>
        <w:tc>
          <w:tcPr>
            <w:tcW w:w="2045" w:type="dxa"/>
            <w:shd w:val="clear" w:color="auto" w:fill="auto"/>
          </w:tcPr>
          <w:p w14:paraId="023C4BAF" w14:textId="4C95F7F0" w:rsidR="008E27B9" w:rsidRPr="0051014B" w:rsidRDefault="00851B70" w:rsidP="000A3DBD">
            <w:pPr>
              <w:spacing w:after="0" w:line="240" w:lineRule="auto"/>
              <w:rPr>
                <w:rFonts w:ascii="Arial" w:hAnsi="Arial" w:cs="Arial"/>
              </w:rPr>
            </w:pPr>
            <w:r w:rsidRPr="0051014B">
              <w:rPr>
                <w:rFonts w:ascii="Arial" w:hAnsi="Arial" w:cs="Arial"/>
              </w:rPr>
              <w:t>Τροποποίηση άρθρου 29 του βασικού νόμου.</w:t>
            </w:r>
          </w:p>
        </w:tc>
        <w:tc>
          <w:tcPr>
            <w:tcW w:w="8019" w:type="dxa"/>
            <w:gridSpan w:val="2"/>
            <w:shd w:val="clear" w:color="auto" w:fill="auto"/>
          </w:tcPr>
          <w:p w14:paraId="5E301F03" w14:textId="23056ABB" w:rsidR="008E27B9" w:rsidRPr="0051014B" w:rsidRDefault="004435C6" w:rsidP="000A3DBD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014B">
              <w:rPr>
                <w:rFonts w:ascii="Arial" w:hAnsi="Arial" w:cs="Arial"/>
                <w:sz w:val="24"/>
                <w:szCs w:val="24"/>
              </w:rPr>
              <w:t>2</w:t>
            </w:r>
            <w:r w:rsidR="008E27B9" w:rsidRPr="0051014B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794CE8" w:rsidRPr="0051014B">
              <w:rPr>
                <w:rFonts w:ascii="Arial" w:hAnsi="Arial" w:cs="Arial"/>
                <w:sz w:val="24"/>
                <w:szCs w:val="24"/>
              </w:rPr>
              <w:tab/>
            </w:r>
            <w:r w:rsidR="00DB5104" w:rsidRPr="0051014B">
              <w:rPr>
                <w:rFonts w:ascii="Arial" w:hAnsi="Arial" w:cs="Arial"/>
                <w:sz w:val="24"/>
                <w:szCs w:val="24"/>
              </w:rPr>
              <w:t>Το άρθρο 29 του βασικού νόμου τροποποιείται ως ακολούθως</w:t>
            </w:r>
            <w:r w:rsidR="000A1FDC" w:rsidRPr="0051014B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FB2933" w:rsidRPr="009B1DBC" w14:paraId="188399C1" w14:textId="7DE60AF4" w:rsidTr="00FB2933">
        <w:trPr>
          <w:trHeight w:val="80"/>
        </w:trPr>
        <w:tc>
          <w:tcPr>
            <w:tcW w:w="2045" w:type="dxa"/>
            <w:shd w:val="clear" w:color="auto" w:fill="auto"/>
          </w:tcPr>
          <w:p w14:paraId="303064A0" w14:textId="77777777" w:rsidR="00FB2933" w:rsidRDefault="00FB2933" w:rsidP="000A3DBD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507" w:type="dxa"/>
            <w:shd w:val="clear" w:color="auto" w:fill="auto"/>
          </w:tcPr>
          <w:p w14:paraId="4B911947" w14:textId="77777777" w:rsidR="00FB2933" w:rsidRPr="0051014B" w:rsidRDefault="00FB2933" w:rsidP="000A3DBD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auto"/>
          </w:tcPr>
          <w:p w14:paraId="7D3F3B9B" w14:textId="77777777" w:rsidR="00FB2933" w:rsidRPr="0051014B" w:rsidRDefault="00FB2933" w:rsidP="000A3DBD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0F57" w:rsidRPr="009B1DBC" w14:paraId="536742A6" w14:textId="77777777" w:rsidTr="00FB2933">
        <w:trPr>
          <w:trHeight w:val="80"/>
        </w:trPr>
        <w:tc>
          <w:tcPr>
            <w:tcW w:w="2045" w:type="dxa"/>
            <w:shd w:val="clear" w:color="auto" w:fill="auto"/>
          </w:tcPr>
          <w:p w14:paraId="1D5591F1" w14:textId="77777777" w:rsidR="00030F57" w:rsidRDefault="00030F57" w:rsidP="000A3DBD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507" w:type="dxa"/>
            <w:shd w:val="clear" w:color="auto" w:fill="auto"/>
          </w:tcPr>
          <w:p w14:paraId="76CC7BC7" w14:textId="77777777" w:rsidR="00030F57" w:rsidRPr="0051014B" w:rsidRDefault="00030F57" w:rsidP="000A3DBD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auto"/>
          </w:tcPr>
          <w:p w14:paraId="1DB56819" w14:textId="403684BE" w:rsidR="00030F57" w:rsidRPr="0051014B" w:rsidRDefault="00030F57" w:rsidP="000A26E4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014B">
              <w:rPr>
                <w:rFonts w:ascii="Arial" w:hAnsi="Arial" w:cs="Arial"/>
                <w:sz w:val="24"/>
                <w:szCs w:val="24"/>
              </w:rPr>
              <w:t>(α)</w:t>
            </w:r>
            <w:r w:rsidRPr="0051014B">
              <w:rPr>
                <w:rFonts w:ascii="Arial" w:hAnsi="Arial" w:cs="Arial"/>
                <w:sz w:val="24"/>
                <w:szCs w:val="24"/>
              </w:rPr>
              <w:tab/>
              <w:t xml:space="preserve">Με την προσθήκη, </w:t>
            </w:r>
            <w:r w:rsidR="000A26E4" w:rsidRPr="0051014B">
              <w:rPr>
                <w:rFonts w:ascii="Arial" w:hAnsi="Arial" w:cs="Arial"/>
                <w:sz w:val="24"/>
                <w:szCs w:val="24"/>
              </w:rPr>
              <w:t xml:space="preserve">στην </w:t>
            </w:r>
            <w:proofErr w:type="spellStart"/>
            <w:r w:rsidR="000A26E4" w:rsidRPr="0051014B">
              <w:rPr>
                <w:rFonts w:ascii="Arial" w:hAnsi="Arial" w:cs="Arial"/>
                <w:sz w:val="24"/>
                <w:szCs w:val="24"/>
              </w:rPr>
              <w:t>υποπαράγραφο</w:t>
            </w:r>
            <w:proofErr w:type="spellEnd"/>
            <w:r w:rsidRPr="0051014B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51014B"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  <w:r w:rsidRPr="0051014B">
              <w:rPr>
                <w:rFonts w:ascii="Arial" w:hAnsi="Arial" w:cs="Arial"/>
                <w:sz w:val="24"/>
                <w:szCs w:val="24"/>
              </w:rPr>
              <w:t>) της παραγράφου (α) του εδαφίου (1)</w:t>
            </w:r>
            <w:r w:rsidR="0051014B" w:rsidRPr="0051014B">
              <w:rPr>
                <w:rFonts w:ascii="Arial" w:hAnsi="Arial" w:cs="Arial"/>
                <w:sz w:val="24"/>
                <w:szCs w:val="24"/>
              </w:rPr>
              <w:t xml:space="preserve"> αυτού</w:t>
            </w:r>
            <w:r w:rsidRPr="0051014B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0A26E4" w:rsidRPr="0051014B">
              <w:rPr>
                <w:rFonts w:ascii="Arial" w:hAnsi="Arial" w:cs="Arial"/>
                <w:sz w:val="24"/>
                <w:szCs w:val="24"/>
              </w:rPr>
              <w:t xml:space="preserve">αμέσως μετά τη λέξη «ασφαλισμένη» (πρώτη γραμμή), </w:t>
            </w:r>
            <w:r w:rsidRPr="0051014B">
              <w:rPr>
                <w:rFonts w:ascii="Arial" w:hAnsi="Arial" w:cs="Arial"/>
                <w:sz w:val="24"/>
                <w:szCs w:val="24"/>
              </w:rPr>
              <w:t xml:space="preserve">της </w:t>
            </w:r>
            <w:r w:rsidR="000A26E4" w:rsidRPr="0051014B">
              <w:rPr>
                <w:rFonts w:ascii="Arial" w:hAnsi="Arial" w:cs="Arial"/>
                <w:sz w:val="24"/>
                <w:szCs w:val="24"/>
              </w:rPr>
              <w:t xml:space="preserve">ακόλουθης νέας </w:t>
            </w:r>
            <w:r w:rsidRPr="0051014B">
              <w:rPr>
                <w:rFonts w:ascii="Arial" w:hAnsi="Arial" w:cs="Arial"/>
                <w:sz w:val="24"/>
                <w:szCs w:val="24"/>
              </w:rPr>
              <w:t>λέξης «ή</w:t>
            </w:r>
            <w:r w:rsidR="000A26E4" w:rsidRPr="0051014B">
              <w:rPr>
                <w:rFonts w:ascii="Arial" w:hAnsi="Arial" w:cs="Arial"/>
                <w:sz w:val="24"/>
                <w:szCs w:val="24"/>
              </w:rPr>
              <w:t>»</w:t>
            </w:r>
            <w:r w:rsidRPr="0051014B">
              <w:rPr>
                <w:rFonts w:ascii="Arial" w:hAnsi="Arial" w:cs="Arial"/>
                <w:sz w:val="24"/>
                <w:szCs w:val="24"/>
                <w:vertAlign w:val="superscript"/>
              </w:rPr>
              <w:t>.</w:t>
            </w:r>
          </w:p>
        </w:tc>
      </w:tr>
      <w:tr w:rsidR="00030F57" w:rsidRPr="009B1DBC" w14:paraId="53DD79B9" w14:textId="77777777" w:rsidTr="00FB2933">
        <w:trPr>
          <w:trHeight w:val="80"/>
        </w:trPr>
        <w:tc>
          <w:tcPr>
            <w:tcW w:w="2045" w:type="dxa"/>
            <w:shd w:val="clear" w:color="auto" w:fill="auto"/>
          </w:tcPr>
          <w:p w14:paraId="0D65824D" w14:textId="77777777" w:rsidR="00030F57" w:rsidRDefault="00030F57" w:rsidP="000A3DBD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507" w:type="dxa"/>
            <w:shd w:val="clear" w:color="auto" w:fill="auto"/>
          </w:tcPr>
          <w:p w14:paraId="0A44695E" w14:textId="77777777" w:rsidR="00030F57" w:rsidRPr="0051014B" w:rsidRDefault="00030F57" w:rsidP="000A3DBD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auto"/>
          </w:tcPr>
          <w:p w14:paraId="7D8AE0C2" w14:textId="77777777" w:rsidR="00030F57" w:rsidRPr="0051014B" w:rsidRDefault="00030F57" w:rsidP="000A3DBD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2933" w:rsidRPr="009B1DBC" w14:paraId="58E88118" w14:textId="2953F51F" w:rsidTr="00FB2933">
        <w:trPr>
          <w:trHeight w:val="80"/>
        </w:trPr>
        <w:tc>
          <w:tcPr>
            <w:tcW w:w="2045" w:type="dxa"/>
            <w:shd w:val="clear" w:color="auto" w:fill="auto"/>
          </w:tcPr>
          <w:p w14:paraId="48256C07" w14:textId="77777777" w:rsidR="00FB2933" w:rsidRDefault="00FB2933" w:rsidP="000A3DBD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507" w:type="dxa"/>
            <w:shd w:val="clear" w:color="auto" w:fill="auto"/>
          </w:tcPr>
          <w:p w14:paraId="5EAE1F02" w14:textId="77777777" w:rsidR="00FB2933" w:rsidRPr="0051014B" w:rsidRDefault="00FB2933" w:rsidP="000A3DBD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auto"/>
          </w:tcPr>
          <w:p w14:paraId="14EF78FC" w14:textId="4E8BC0BA" w:rsidR="00FB2933" w:rsidRPr="0051014B" w:rsidRDefault="00FB2933" w:rsidP="000A26E4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014B">
              <w:rPr>
                <w:rFonts w:ascii="Arial" w:hAnsi="Arial" w:cs="Arial"/>
                <w:sz w:val="24"/>
                <w:szCs w:val="24"/>
              </w:rPr>
              <w:t>(</w:t>
            </w:r>
            <w:r w:rsidR="00030F57" w:rsidRPr="0051014B">
              <w:rPr>
                <w:rFonts w:ascii="Arial" w:hAnsi="Arial" w:cs="Arial"/>
                <w:sz w:val="24"/>
                <w:szCs w:val="24"/>
              </w:rPr>
              <w:t>β</w:t>
            </w:r>
            <w:r w:rsidR="000A26E4" w:rsidRPr="0051014B">
              <w:rPr>
                <w:rFonts w:ascii="Arial" w:hAnsi="Arial" w:cs="Arial"/>
                <w:sz w:val="24"/>
                <w:szCs w:val="24"/>
              </w:rPr>
              <w:t>) μ</w:t>
            </w:r>
            <w:r w:rsidR="0051014B" w:rsidRPr="0051014B">
              <w:rPr>
                <w:rFonts w:ascii="Arial" w:hAnsi="Arial" w:cs="Arial"/>
                <w:sz w:val="24"/>
                <w:szCs w:val="24"/>
              </w:rPr>
              <w:t>ε την</w:t>
            </w:r>
            <w:r w:rsidR="000A26E4" w:rsidRPr="0051014B">
              <w:rPr>
                <w:rFonts w:ascii="Arial" w:hAnsi="Arial" w:cs="Arial"/>
                <w:sz w:val="24"/>
                <w:szCs w:val="24"/>
              </w:rPr>
              <w:t xml:space="preserve"> αντικατάσταση</w:t>
            </w:r>
            <w:r w:rsidR="0051014B" w:rsidRPr="0051014B">
              <w:rPr>
                <w:rFonts w:ascii="Arial" w:hAnsi="Arial" w:cs="Arial"/>
                <w:sz w:val="24"/>
                <w:szCs w:val="24"/>
              </w:rPr>
              <w:t>,</w:t>
            </w:r>
            <w:r w:rsidR="000A26E4" w:rsidRPr="0051014B">
              <w:rPr>
                <w:rFonts w:ascii="Arial" w:hAnsi="Arial" w:cs="Arial"/>
                <w:sz w:val="24"/>
                <w:szCs w:val="24"/>
              </w:rPr>
              <w:t xml:space="preserve"> στο τέλος της δεύτερης επιφύλαξης</w:t>
            </w:r>
            <w:r w:rsidR="0051014B" w:rsidRPr="0051014B">
              <w:rPr>
                <w:rFonts w:ascii="Arial" w:hAnsi="Arial" w:cs="Arial"/>
                <w:sz w:val="24"/>
                <w:szCs w:val="24"/>
              </w:rPr>
              <w:t>,</w:t>
            </w:r>
            <w:r w:rsidR="000A26E4" w:rsidRPr="0051014B">
              <w:rPr>
                <w:rFonts w:ascii="Arial" w:hAnsi="Arial" w:cs="Arial"/>
                <w:sz w:val="24"/>
                <w:szCs w:val="24"/>
              </w:rPr>
              <w:t xml:space="preserve"> του εδαφίου (4) αυτού, του σημείου της τελείας με άνω και κάτω τελεία και την </w:t>
            </w:r>
            <w:r w:rsidRPr="0051014B">
              <w:rPr>
                <w:rFonts w:ascii="Arial" w:hAnsi="Arial" w:cs="Arial"/>
                <w:sz w:val="24"/>
                <w:szCs w:val="24"/>
              </w:rPr>
              <w:t>προσθήκη</w:t>
            </w:r>
            <w:r w:rsidR="000A26E4" w:rsidRPr="0051014B">
              <w:rPr>
                <w:rFonts w:ascii="Arial" w:hAnsi="Arial" w:cs="Arial"/>
                <w:sz w:val="24"/>
                <w:szCs w:val="24"/>
              </w:rPr>
              <w:t xml:space="preserve">, αμέσως μετά, </w:t>
            </w:r>
            <w:r w:rsidR="00B7457C" w:rsidRPr="0051014B">
              <w:rPr>
                <w:rFonts w:ascii="Arial" w:hAnsi="Arial" w:cs="Arial"/>
                <w:sz w:val="24"/>
                <w:szCs w:val="24"/>
              </w:rPr>
              <w:t xml:space="preserve">των ακόλουθων </w:t>
            </w:r>
            <w:r w:rsidR="0048582C" w:rsidRPr="0051014B">
              <w:rPr>
                <w:rFonts w:ascii="Arial" w:hAnsi="Arial" w:cs="Arial"/>
                <w:sz w:val="24"/>
                <w:szCs w:val="24"/>
              </w:rPr>
              <w:t xml:space="preserve">νέων </w:t>
            </w:r>
            <w:r w:rsidR="00B7457C" w:rsidRPr="0051014B">
              <w:rPr>
                <w:rFonts w:ascii="Arial" w:hAnsi="Arial" w:cs="Arial"/>
                <w:sz w:val="24"/>
                <w:szCs w:val="24"/>
              </w:rPr>
              <w:t>επιφυλάξεων</w:t>
            </w:r>
            <w:r w:rsidRPr="0051014B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FB2933" w:rsidRPr="009B1DBC" w14:paraId="39083CF1" w14:textId="6EE1D0F6" w:rsidTr="00FB2933">
        <w:trPr>
          <w:trHeight w:val="80"/>
        </w:trPr>
        <w:tc>
          <w:tcPr>
            <w:tcW w:w="2045" w:type="dxa"/>
            <w:shd w:val="clear" w:color="auto" w:fill="auto"/>
          </w:tcPr>
          <w:p w14:paraId="7F4DF319" w14:textId="77777777" w:rsidR="00FB2933" w:rsidRDefault="00FB2933" w:rsidP="000A3DBD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507" w:type="dxa"/>
            <w:shd w:val="clear" w:color="auto" w:fill="auto"/>
          </w:tcPr>
          <w:p w14:paraId="6C73FEF0" w14:textId="77777777" w:rsidR="00FB2933" w:rsidRPr="0051014B" w:rsidRDefault="00FB2933" w:rsidP="000A3DBD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auto"/>
          </w:tcPr>
          <w:p w14:paraId="681A5C1C" w14:textId="77777777" w:rsidR="00FB2933" w:rsidRPr="0051014B" w:rsidRDefault="00FB2933" w:rsidP="00B7457C">
            <w:pPr>
              <w:spacing w:after="0" w:line="360" w:lineRule="auto"/>
              <w:ind w:left="31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2F58" w:rsidRPr="009B1DBC" w14:paraId="3F739A6F" w14:textId="77777777" w:rsidTr="00FB2933">
        <w:trPr>
          <w:trHeight w:val="80"/>
        </w:trPr>
        <w:tc>
          <w:tcPr>
            <w:tcW w:w="2045" w:type="dxa"/>
            <w:shd w:val="clear" w:color="auto" w:fill="auto"/>
          </w:tcPr>
          <w:p w14:paraId="6C73E4FE" w14:textId="77777777" w:rsidR="00642F58" w:rsidRDefault="00642F58" w:rsidP="000A3DBD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507" w:type="dxa"/>
            <w:shd w:val="clear" w:color="auto" w:fill="auto"/>
          </w:tcPr>
          <w:p w14:paraId="3524D6D7" w14:textId="77777777" w:rsidR="00642F58" w:rsidRPr="0051014B" w:rsidRDefault="00642F58" w:rsidP="000A3DBD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auto"/>
          </w:tcPr>
          <w:p w14:paraId="6152C59A" w14:textId="2A14F1FB" w:rsidR="00642F58" w:rsidRPr="0051014B" w:rsidRDefault="00B7457C" w:rsidP="00B7457C">
            <w:pPr>
              <w:spacing w:after="0" w:line="360" w:lineRule="auto"/>
              <w:ind w:left="4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014B">
              <w:rPr>
                <w:rFonts w:ascii="Arial" w:hAnsi="Arial" w:cs="Arial"/>
                <w:sz w:val="24"/>
                <w:szCs w:val="24"/>
              </w:rPr>
              <w:t xml:space="preserve">«Νοείται </w:t>
            </w:r>
            <w:r w:rsidR="0048582C" w:rsidRPr="0051014B">
              <w:rPr>
                <w:rFonts w:ascii="Arial" w:hAnsi="Arial" w:cs="Arial"/>
                <w:sz w:val="24"/>
                <w:szCs w:val="24"/>
              </w:rPr>
              <w:t xml:space="preserve">έτι περαιτέρω </w:t>
            </w:r>
            <w:r w:rsidRPr="0051014B">
              <w:rPr>
                <w:rFonts w:ascii="Arial" w:hAnsi="Arial" w:cs="Arial"/>
                <w:sz w:val="24"/>
                <w:szCs w:val="24"/>
              </w:rPr>
              <w:t>ότι</w:t>
            </w:r>
            <w:r w:rsidR="000A26E4" w:rsidRPr="0051014B">
              <w:rPr>
                <w:rFonts w:ascii="Arial" w:hAnsi="Arial" w:cs="Arial"/>
                <w:sz w:val="24"/>
                <w:szCs w:val="24"/>
              </w:rPr>
              <w:t>,</w:t>
            </w:r>
            <w:r w:rsidRPr="0051014B">
              <w:rPr>
                <w:rFonts w:ascii="Arial" w:hAnsi="Arial" w:cs="Arial"/>
                <w:sz w:val="24"/>
                <w:szCs w:val="24"/>
              </w:rPr>
              <w:t xml:space="preserve"> σε περίπτωση </w:t>
            </w:r>
            <w:r w:rsidR="008F3106" w:rsidRPr="0051014B">
              <w:rPr>
                <w:rFonts w:ascii="Arial" w:hAnsi="Arial" w:cs="Arial"/>
                <w:sz w:val="24"/>
                <w:szCs w:val="24"/>
              </w:rPr>
              <w:t>δεύτερου</w:t>
            </w:r>
            <w:r w:rsidRPr="0051014B">
              <w:rPr>
                <w:rFonts w:ascii="Arial" w:hAnsi="Arial" w:cs="Arial"/>
                <w:sz w:val="24"/>
                <w:szCs w:val="24"/>
              </w:rPr>
              <w:t xml:space="preserve"> τοκετ</w:t>
            </w:r>
            <w:r w:rsidR="008F3106" w:rsidRPr="0051014B">
              <w:rPr>
                <w:rFonts w:ascii="Arial" w:hAnsi="Arial" w:cs="Arial"/>
                <w:sz w:val="24"/>
                <w:szCs w:val="24"/>
              </w:rPr>
              <w:t>ού</w:t>
            </w:r>
            <w:r w:rsidR="000A26E4" w:rsidRPr="0051014B">
              <w:rPr>
                <w:rFonts w:ascii="Arial" w:hAnsi="Arial" w:cs="Arial"/>
                <w:sz w:val="24"/>
                <w:szCs w:val="24"/>
              </w:rPr>
              <w:t xml:space="preserve"> ή/</w:t>
            </w:r>
            <w:r w:rsidR="0048582C" w:rsidRPr="0051014B">
              <w:rPr>
                <w:rFonts w:ascii="Arial" w:hAnsi="Arial" w:cs="Arial"/>
                <w:sz w:val="24"/>
                <w:szCs w:val="24"/>
              </w:rPr>
              <w:t>και  υιοθεσία</w:t>
            </w:r>
            <w:r w:rsidR="008F3106" w:rsidRPr="0051014B">
              <w:rPr>
                <w:rFonts w:ascii="Arial" w:hAnsi="Arial" w:cs="Arial"/>
                <w:sz w:val="24"/>
                <w:szCs w:val="24"/>
              </w:rPr>
              <w:t>ς</w:t>
            </w:r>
            <w:r w:rsidR="000A26E4" w:rsidRPr="0051014B">
              <w:rPr>
                <w:rFonts w:ascii="Arial" w:hAnsi="Arial" w:cs="Arial"/>
                <w:sz w:val="24"/>
                <w:szCs w:val="24"/>
              </w:rPr>
              <w:t xml:space="preserve"> ή/</w:t>
            </w:r>
            <w:r w:rsidR="0048582C" w:rsidRPr="0051014B">
              <w:rPr>
                <w:rFonts w:ascii="Arial" w:hAnsi="Arial" w:cs="Arial"/>
                <w:sz w:val="24"/>
                <w:szCs w:val="24"/>
              </w:rPr>
              <w:t>και  απόκτηση</w:t>
            </w:r>
            <w:r w:rsidR="008F3106" w:rsidRPr="0051014B">
              <w:rPr>
                <w:rFonts w:ascii="Arial" w:hAnsi="Arial" w:cs="Arial"/>
                <w:sz w:val="24"/>
                <w:szCs w:val="24"/>
              </w:rPr>
              <w:t>ς</w:t>
            </w:r>
            <w:r w:rsidR="0048582C" w:rsidRPr="0051014B">
              <w:rPr>
                <w:rFonts w:ascii="Arial" w:hAnsi="Arial" w:cs="Arial"/>
                <w:sz w:val="24"/>
                <w:szCs w:val="24"/>
              </w:rPr>
              <w:t xml:space="preserve"> παιδιού μέσω παρένθετης μητέρας</w:t>
            </w:r>
            <w:r w:rsidRPr="0051014B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48582C" w:rsidRPr="0051014B">
              <w:rPr>
                <w:rFonts w:ascii="Arial" w:hAnsi="Arial" w:cs="Arial"/>
                <w:sz w:val="24"/>
                <w:szCs w:val="24"/>
              </w:rPr>
              <w:t xml:space="preserve">οι περίοδοι που αναφέρονται στις παραγράφους (α), (β) και (γ) του παρόντος εδαφίου αντίστοιχα αυξάνονται κατά τέσσερεις (4) επιπρόσθετες </w:t>
            </w:r>
            <w:r w:rsidRPr="0051014B">
              <w:rPr>
                <w:rFonts w:ascii="Arial" w:hAnsi="Arial" w:cs="Arial"/>
                <w:sz w:val="24"/>
                <w:szCs w:val="24"/>
              </w:rPr>
              <w:t>εβδομάδες</w:t>
            </w:r>
            <w:r w:rsidR="00DF5B66" w:rsidRPr="0051014B">
              <w:rPr>
                <w:rFonts w:ascii="Arial" w:hAnsi="Arial" w:cs="Arial"/>
                <w:sz w:val="24"/>
                <w:szCs w:val="24"/>
              </w:rPr>
              <w:t>, για σκοπούς φροντίδας του νεογνού</w:t>
            </w:r>
            <w:r w:rsidR="000A26E4" w:rsidRPr="0051014B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642F58" w:rsidRPr="009B1DBC" w14:paraId="79A1DBAA" w14:textId="77777777" w:rsidTr="00FB2933">
        <w:trPr>
          <w:trHeight w:val="80"/>
        </w:trPr>
        <w:tc>
          <w:tcPr>
            <w:tcW w:w="2045" w:type="dxa"/>
            <w:shd w:val="clear" w:color="auto" w:fill="auto"/>
          </w:tcPr>
          <w:p w14:paraId="09181EF5" w14:textId="77777777" w:rsidR="00642F58" w:rsidRDefault="00642F58" w:rsidP="000A3DBD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507" w:type="dxa"/>
            <w:shd w:val="clear" w:color="auto" w:fill="auto"/>
          </w:tcPr>
          <w:p w14:paraId="7D68618F" w14:textId="77777777" w:rsidR="00642F58" w:rsidRPr="0051014B" w:rsidRDefault="00642F58" w:rsidP="000A3DBD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auto"/>
          </w:tcPr>
          <w:p w14:paraId="2873B2DF" w14:textId="77777777" w:rsidR="00642F58" w:rsidRPr="0051014B" w:rsidRDefault="00642F58" w:rsidP="000A3DBD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2933" w:rsidRPr="009B1DBC" w14:paraId="29458084" w14:textId="59B566B4" w:rsidTr="00FB2933">
        <w:trPr>
          <w:trHeight w:val="80"/>
        </w:trPr>
        <w:tc>
          <w:tcPr>
            <w:tcW w:w="2045" w:type="dxa"/>
            <w:shd w:val="clear" w:color="auto" w:fill="auto"/>
          </w:tcPr>
          <w:p w14:paraId="0735173B" w14:textId="77777777" w:rsidR="00FB2933" w:rsidRDefault="00FB2933" w:rsidP="000A3DBD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507" w:type="dxa"/>
            <w:shd w:val="clear" w:color="auto" w:fill="auto"/>
          </w:tcPr>
          <w:p w14:paraId="1AC8ED54" w14:textId="77777777" w:rsidR="00FB2933" w:rsidRPr="0051014B" w:rsidRDefault="00FB2933" w:rsidP="000A3DBD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auto"/>
          </w:tcPr>
          <w:p w14:paraId="1F31FD55" w14:textId="49B660E2" w:rsidR="00FB2933" w:rsidRPr="0051014B" w:rsidRDefault="0048582C" w:rsidP="00FB2933">
            <w:pPr>
              <w:spacing w:after="0" w:line="360" w:lineRule="auto"/>
              <w:ind w:left="4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014B">
              <w:rPr>
                <w:rFonts w:ascii="Arial" w:hAnsi="Arial" w:cs="Arial"/>
                <w:sz w:val="24"/>
                <w:szCs w:val="24"/>
              </w:rPr>
              <w:t xml:space="preserve">Νοείται έτι </w:t>
            </w:r>
            <w:proofErr w:type="spellStart"/>
            <w:r w:rsidRPr="0051014B">
              <w:rPr>
                <w:rFonts w:ascii="Arial" w:hAnsi="Arial" w:cs="Arial"/>
                <w:sz w:val="24"/>
                <w:szCs w:val="24"/>
              </w:rPr>
              <w:t>έτι</w:t>
            </w:r>
            <w:proofErr w:type="spellEnd"/>
            <w:r w:rsidRPr="0051014B">
              <w:rPr>
                <w:rFonts w:ascii="Arial" w:hAnsi="Arial" w:cs="Arial"/>
                <w:sz w:val="24"/>
                <w:szCs w:val="24"/>
              </w:rPr>
              <w:t xml:space="preserve"> περαιτέρω ότι</w:t>
            </w:r>
            <w:r w:rsidR="000A26E4" w:rsidRPr="0051014B">
              <w:rPr>
                <w:rFonts w:ascii="Arial" w:hAnsi="Arial" w:cs="Arial"/>
                <w:sz w:val="24"/>
                <w:szCs w:val="24"/>
              </w:rPr>
              <w:t>,</w:t>
            </w:r>
            <w:r w:rsidRPr="0051014B">
              <w:rPr>
                <w:rFonts w:ascii="Arial" w:hAnsi="Arial" w:cs="Arial"/>
                <w:sz w:val="24"/>
                <w:szCs w:val="24"/>
              </w:rPr>
              <w:t xml:space="preserve"> σε περίπτωση </w:t>
            </w:r>
            <w:r w:rsidR="008F3106" w:rsidRPr="0051014B">
              <w:rPr>
                <w:rFonts w:ascii="Arial" w:hAnsi="Arial" w:cs="Arial"/>
                <w:sz w:val="24"/>
                <w:szCs w:val="24"/>
              </w:rPr>
              <w:t xml:space="preserve">τρίτου ή μετέπειτα </w:t>
            </w:r>
            <w:r w:rsidRPr="0051014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67026" w:rsidRPr="0051014B">
              <w:rPr>
                <w:rFonts w:ascii="Arial" w:hAnsi="Arial" w:cs="Arial"/>
                <w:sz w:val="24"/>
                <w:szCs w:val="24"/>
              </w:rPr>
              <w:t>τοκετού</w:t>
            </w:r>
            <w:r w:rsidR="000A26E4" w:rsidRPr="0051014B">
              <w:rPr>
                <w:rFonts w:ascii="Arial" w:hAnsi="Arial" w:cs="Arial"/>
                <w:sz w:val="24"/>
                <w:szCs w:val="24"/>
              </w:rPr>
              <w:t xml:space="preserve"> ή/</w:t>
            </w:r>
            <w:r w:rsidRPr="0051014B">
              <w:rPr>
                <w:rFonts w:ascii="Arial" w:hAnsi="Arial" w:cs="Arial"/>
                <w:sz w:val="24"/>
                <w:szCs w:val="24"/>
              </w:rPr>
              <w:t>και  υιοθεσία</w:t>
            </w:r>
            <w:r w:rsidR="008F3106" w:rsidRPr="0051014B">
              <w:rPr>
                <w:rFonts w:ascii="Arial" w:hAnsi="Arial" w:cs="Arial"/>
                <w:sz w:val="24"/>
                <w:szCs w:val="24"/>
              </w:rPr>
              <w:t>ς</w:t>
            </w:r>
            <w:r w:rsidR="000A26E4" w:rsidRPr="0051014B">
              <w:rPr>
                <w:rFonts w:ascii="Arial" w:hAnsi="Arial" w:cs="Arial"/>
                <w:sz w:val="24"/>
                <w:szCs w:val="24"/>
              </w:rPr>
              <w:t xml:space="preserve"> ή/και</w:t>
            </w:r>
            <w:r w:rsidRPr="0051014B">
              <w:rPr>
                <w:rFonts w:ascii="Arial" w:hAnsi="Arial" w:cs="Arial"/>
                <w:sz w:val="24"/>
                <w:szCs w:val="24"/>
              </w:rPr>
              <w:t xml:space="preserve"> απόκτηση</w:t>
            </w:r>
            <w:r w:rsidR="008F3106" w:rsidRPr="0051014B">
              <w:rPr>
                <w:rFonts w:ascii="Arial" w:hAnsi="Arial" w:cs="Arial"/>
                <w:sz w:val="24"/>
                <w:szCs w:val="24"/>
              </w:rPr>
              <w:t>ς</w:t>
            </w:r>
            <w:r w:rsidRPr="0051014B">
              <w:rPr>
                <w:rFonts w:ascii="Arial" w:hAnsi="Arial" w:cs="Arial"/>
                <w:sz w:val="24"/>
                <w:szCs w:val="24"/>
              </w:rPr>
              <w:t xml:space="preserve"> παιδιού μέσω παρένθετης μητέρας, οι περίοδοι που αναφέρονται στις παραγράφους (α), (β) και (γ) του παρόντος εδαφίου αντίστοιχα</w:t>
            </w:r>
            <w:r w:rsidR="000A26E4" w:rsidRPr="0051014B">
              <w:rPr>
                <w:rFonts w:ascii="Arial" w:hAnsi="Arial" w:cs="Arial"/>
                <w:sz w:val="24"/>
                <w:szCs w:val="24"/>
              </w:rPr>
              <w:t>,</w:t>
            </w:r>
            <w:r w:rsidRPr="0051014B">
              <w:rPr>
                <w:rFonts w:ascii="Arial" w:hAnsi="Arial" w:cs="Arial"/>
                <w:sz w:val="24"/>
                <w:szCs w:val="24"/>
              </w:rPr>
              <w:t xml:space="preserve"> αυξάνονται κατά οκτώ (8) επιπρόσθετες εβδομάδες</w:t>
            </w:r>
            <w:r w:rsidR="00DF5B66" w:rsidRPr="0051014B">
              <w:rPr>
                <w:rFonts w:ascii="Arial" w:hAnsi="Arial" w:cs="Arial"/>
                <w:sz w:val="24"/>
                <w:szCs w:val="24"/>
              </w:rPr>
              <w:t>, για σκοπούς φροντίδας του νεογνού</w:t>
            </w:r>
            <w:r w:rsidR="00FB2933" w:rsidRPr="0051014B">
              <w:rPr>
                <w:rFonts w:ascii="Arial" w:hAnsi="Arial" w:cs="Arial"/>
                <w:sz w:val="24"/>
                <w:szCs w:val="24"/>
              </w:rPr>
              <w:t>»</w:t>
            </w:r>
            <w:r w:rsidR="000A26E4" w:rsidRPr="0051014B">
              <w:rPr>
                <w:rFonts w:ascii="Arial" w:hAnsi="Arial" w:cs="Arial"/>
                <w:sz w:val="24"/>
                <w:szCs w:val="24"/>
              </w:rPr>
              <w:t>·</w:t>
            </w:r>
          </w:p>
        </w:tc>
      </w:tr>
      <w:tr w:rsidR="00FB2933" w:rsidRPr="009B1DBC" w14:paraId="3B5226E8" w14:textId="7ED6CE8A" w:rsidTr="00FB2933">
        <w:trPr>
          <w:trHeight w:val="80"/>
        </w:trPr>
        <w:tc>
          <w:tcPr>
            <w:tcW w:w="2045" w:type="dxa"/>
            <w:shd w:val="clear" w:color="auto" w:fill="auto"/>
          </w:tcPr>
          <w:p w14:paraId="6CAC0A73" w14:textId="77777777" w:rsidR="00FB2933" w:rsidRDefault="00FB2933" w:rsidP="000A3DBD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507" w:type="dxa"/>
            <w:shd w:val="clear" w:color="auto" w:fill="auto"/>
          </w:tcPr>
          <w:p w14:paraId="1F19C974" w14:textId="77777777" w:rsidR="00FB2933" w:rsidRPr="0051014B" w:rsidRDefault="00FB2933" w:rsidP="000A3DBD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auto"/>
          </w:tcPr>
          <w:p w14:paraId="11BE70EF" w14:textId="77777777" w:rsidR="00FB2933" w:rsidRPr="0051014B" w:rsidRDefault="00FB2933" w:rsidP="000A3DBD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2933" w:rsidRPr="009B1DBC" w14:paraId="2AD17DF0" w14:textId="3CE9EFDB" w:rsidTr="00FB2933">
        <w:trPr>
          <w:trHeight w:val="80"/>
        </w:trPr>
        <w:tc>
          <w:tcPr>
            <w:tcW w:w="2045" w:type="dxa"/>
            <w:shd w:val="clear" w:color="auto" w:fill="auto"/>
          </w:tcPr>
          <w:p w14:paraId="18B091F1" w14:textId="77777777" w:rsidR="00FB2933" w:rsidRDefault="00FB2933" w:rsidP="000A3DBD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507" w:type="dxa"/>
            <w:shd w:val="clear" w:color="auto" w:fill="auto"/>
          </w:tcPr>
          <w:p w14:paraId="48DB9435" w14:textId="77777777" w:rsidR="00FB2933" w:rsidRPr="0051014B" w:rsidRDefault="00FB2933" w:rsidP="000A3DBD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auto"/>
          </w:tcPr>
          <w:p w14:paraId="75A36CA3" w14:textId="772A29B2" w:rsidR="00FB2933" w:rsidRPr="0051014B" w:rsidRDefault="0096374A" w:rsidP="000A26E4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014B">
              <w:rPr>
                <w:rFonts w:ascii="Arial" w:hAnsi="Arial" w:cs="Arial"/>
                <w:sz w:val="24"/>
                <w:szCs w:val="24"/>
              </w:rPr>
              <w:t>(</w:t>
            </w:r>
            <w:r w:rsidR="00030F57" w:rsidRPr="0051014B">
              <w:rPr>
                <w:rFonts w:ascii="Arial" w:hAnsi="Arial" w:cs="Arial"/>
                <w:sz w:val="24"/>
                <w:szCs w:val="24"/>
              </w:rPr>
              <w:t>γ</w:t>
            </w:r>
            <w:r w:rsidR="000A26E4" w:rsidRPr="0051014B">
              <w:rPr>
                <w:rFonts w:ascii="Arial" w:hAnsi="Arial" w:cs="Arial"/>
                <w:sz w:val="24"/>
                <w:szCs w:val="24"/>
              </w:rPr>
              <w:t>) μ</w:t>
            </w:r>
            <w:r w:rsidRPr="0051014B">
              <w:rPr>
                <w:rFonts w:ascii="Arial" w:hAnsi="Arial" w:cs="Arial"/>
                <w:sz w:val="24"/>
                <w:szCs w:val="24"/>
              </w:rPr>
              <w:t>ε την προσθήκη</w:t>
            </w:r>
            <w:r w:rsidR="000A26E4" w:rsidRPr="0051014B">
              <w:rPr>
                <w:rFonts w:ascii="Arial" w:hAnsi="Arial" w:cs="Arial"/>
                <w:sz w:val="24"/>
                <w:szCs w:val="24"/>
              </w:rPr>
              <w:t>,</w:t>
            </w:r>
            <w:r w:rsidRPr="0051014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A26E4" w:rsidRPr="0051014B">
              <w:rPr>
                <w:rFonts w:ascii="Arial" w:hAnsi="Arial" w:cs="Arial"/>
                <w:sz w:val="24"/>
                <w:szCs w:val="24"/>
              </w:rPr>
              <w:t>στη δεύτερη</w:t>
            </w:r>
            <w:r w:rsidRPr="0051014B">
              <w:rPr>
                <w:rFonts w:ascii="Arial" w:hAnsi="Arial" w:cs="Arial"/>
                <w:sz w:val="24"/>
                <w:szCs w:val="24"/>
              </w:rPr>
              <w:t xml:space="preserve"> επιφύλαξης του εδαφίου (7)</w:t>
            </w:r>
            <w:r w:rsidR="000A26E4" w:rsidRPr="0051014B">
              <w:rPr>
                <w:rFonts w:ascii="Arial" w:hAnsi="Arial" w:cs="Arial"/>
                <w:sz w:val="24"/>
                <w:szCs w:val="24"/>
              </w:rPr>
              <w:t xml:space="preserve"> αυτού</w:t>
            </w:r>
            <w:r w:rsidRPr="0051014B">
              <w:rPr>
                <w:rFonts w:ascii="Arial" w:hAnsi="Arial" w:cs="Arial"/>
                <w:sz w:val="24"/>
                <w:szCs w:val="24"/>
              </w:rPr>
              <w:t xml:space="preserve">, αμέσως μετά την φράση «των δεκαοκτώ (18) εβδομάδων» </w:t>
            </w:r>
            <w:r w:rsidR="000A26E4" w:rsidRPr="0051014B">
              <w:rPr>
                <w:rFonts w:ascii="Arial" w:hAnsi="Arial" w:cs="Arial"/>
                <w:sz w:val="24"/>
                <w:szCs w:val="24"/>
              </w:rPr>
              <w:t xml:space="preserve">(δεύτερη γραμμή) </w:t>
            </w:r>
            <w:r w:rsidRPr="0051014B">
              <w:rPr>
                <w:rFonts w:ascii="Arial" w:hAnsi="Arial" w:cs="Arial"/>
                <w:sz w:val="24"/>
                <w:szCs w:val="24"/>
              </w:rPr>
              <w:t xml:space="preserve">της </w:t>
            </w:r>
            <w:r w:rsidR="000A26E4" w:rsidRPr="0051014B">
              <w:rPr>
                <w:rFonts w:ascii="Arial" w:hAnsi="Arial" w:cs="Arial"/>
                <w:sz w:val="24"/>
                <w:szCs w:val="24"/>
              </w:rPr>
              <w:t xml:space="preserve">ακόλουθης νέας </w:t>
            </w:r>
            <w:r w:rsidRPr="0051014B">
              <w:rPr>
                <w:rFonts w:ascii="Arial" w:hAnsi="Arial" w:cs="Arial"/>
                <w:sz w:val="24"/>
                <w:szCs w:val="24"/>
              </w:rPr>
              <w:t xml:space="preserve">φράσης «ή των </w:t>
            </w:r>
            <w:r w:rsidR="00B7457C" w:rsidRPr="0051014B">
              <w:rPr>
                <w:rFonts w:ascii="Arial" w:hAnsi="Arial" w:cs="Arial"/>
                <w:sz w:val="24"/>
                <w:szCs w:val="24"/>
              </w:rPr>
              <w:t xml:space="preserve">είκοσι δύο (22) εβδομάδων ή των </w:t>
            </w:r>
            <w:r w:rsidRPr="0051014B">
              <w:rPr>
                <w:rFonts w:ascii="Arial" w:hAnsi="Arial" w:cs="Arial"/>
                <w:sz w:val="24"/>
                <w:szCs w:val="24"/>
              </w:rPr>
              <w:t>είκοσι έξι (26) εβδομάδων</w:t>
            </w:r>
            <w:r w:rsidR="00B7457C" w:rsidRPr="0051014B">
              <w:rPr>
                <w:rFonts w:ascii="Arial" w:hAnsi="Arial" w:cs="Arial"/>
                <w:sz w:val="24"/>
                <w:szCs w:val="24"/>
              </w:rPr>
              <w:t>,</w:t>
            </w:r>
            <w:r w:rsidR="000A26E4" w:rsidRPr="0051014B">
              <w:rPr>
                <w:rFonts w:ascii="Arial" w:hAnsi="Arial" w:cs="Arial"/>
                <w:sz w:val="24"/>
                <w:szCs w:val="24"/>
              </w:rPr>
              <w:t xml:space="preserve"> ανάλογα με την περίπτωση,».</w:t>
            </w:r>
          </w:p>
        </w:tc>
      </w:tr>
      <w:tr w:rsidR="008E27B9" w:rsidRPr="009B1DBC" w14:paraId="64A5DA47" w14:textId="77777777" w:rsidTr="00DF2492">
        <w:trPr>
          <w:trHeight w:val="80"/>
        </w:trPr>
        <w:tc>
          <w:tcPr>
            <w:tcW w:w="2045" w:type="dxa"/>
            <w:shd w:val="clear" w:color="auto" w:fill="auto"/>
          </w:tcPr>
          <w:p w14:paraId="0503DA1D" w14:textId="77777777" w:rsidR="008E27B9" w:rsidRPr="000A3DBD" w:rsidRDefault="008E27B9" w:rsidP="00DF249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8019" w:type="dxa"/>
            <w:gridSpan w:val="2"/>
            <w:shd w:val="clear" w:color="auto" w:fill="auto"/>
          </w:tcPr>
          <w:p w14:paraId="7FD33504" w14:textId="77777777" w:rsidR="008E27B9" w:rsidRPr="000A3DBD" w:rsidRDefault="008E27B9" w:rsidP="009B1DBC">
            <w:pPr>
              <w:spacing w:after="0"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14:paraId="4719D362" w14:textId="77777777" w:rsidR="003C08D2" w:rsidRPr="009B1DBC" w:rsidRDefault="003C08D2" w:rsidP="009B1DB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3C08D2" w:rsidRPr="009B1DBC" w:rsidSect="00E0629E">
      <w:headerReference w:type="default" r:id="rId8"/>
      <w:footerReference w:type="first" r:id="rId9"/>
      <w:pgSz w:w="11906" w:h="16838"/>
      <w:pgMar w:top="1310" w:right="1138" w:bottom="1310" w:left="1138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6A76F" w14:textId="77777777" w:rsidR="00021402" w:rsidRDefault="00021402" w:rsidP="00A77E68">
      <w:pPr>
        <w:spacing w:after="0" w:line="240" w:lineRule="auto"/>
      </w:pPr>
      <w:r>
        <w:separator/>
      </w:r>
    </w:p>
  </w:endnote>
  <w:endnote w:type="continuationSeparator" w:id="0">
    <w:p w14:paraId="7B3AF2DD" w14:textId="77777777" w:rsidR="00021402" w:rsidRDefault="00021402" w:rsidP="00A77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63215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EDAFEB" w14:textId="6C0C0391" w:rsidR="0051014B" w:rsidRDefault="0051014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07B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903929" w14:textId="77777777" w:rsidR="0051014B" w:rsidRDefault="005101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F8284" w14:textId="77777777" w:rsidR="00021402" w:rsidRDefault="00021402" w:rsidP="00A77E68">
      <w:pPr>
        <w:spacing w:after="0" w:line="240" w:lineRule="auto"/>
      </w:pPr>
      <w:r>
        <w:separator/>
      </w:r>
    </w:p>
  </w:footnote>
  <w:footnote w:type="continuationSeparator" w:id="0">
    <w:p w14:paraId="56B80560" w14:textId="77777777" w:rsidR="00021402" w:rsidRDefault="00021402" w:rsidP="00A77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01E64" w14:textId="0D446AFA" w:rsidR="004D7FFC" w:rsidRDefault="004D7FFC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907B0">
      <w:rPr>
        <w:noProof/>
      </w:rPr>
      <w:t>2</w:t>
    </w:r>
    <w:r>
      <w:rPr>
        <w:noProof/>
      </w:rPr>
      <w:fldChar w:fldCharType="end"/>
    </w:r>
  </w:p>
  <w:p w14:paraId="713AAEC1" w14:textId="77777777" w:rsidR="004D7FFC" w:rsidRDefault="004D7F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1330F"/>
    <w:multiLevelType w:val="hybridMultilevel"/>
    <w:tmpl w:val="A0904166"/>
    <w:lvl w:ilvl="0" w:tplc="3B78F3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8D2D26"/>
    <w:multiLevelType w:val="multilevel"/>
    <w:tmpl w:val="9EE05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D9B"/>
    <w:rsid w:val="00021402"/>
    <w:rsid w:val="00030F57"/>
    <w:rsid w:val="0003122B"/>
    <w:rsid w:val="00041320"/>
    <w:rsid w:val="0004221E"/>
    <w:rsid w:val="0004384A"/>
    <w:rsid w:val="00046236"/>
    <w:rsid w:val="00050C4A"/>
    <w:rsid w:val="0007499C"/>
    <w:rsid w:val="00074DB1"/>
    <w:rsid w:val="000828FA"/>
    <w:rsid w:val="00084E24"/>
    <w:rsid w:val="000850C2"/>
    <w:rsid w:val="000856B5"/>
    <w:rsid w:val="00085A87"/>
    <w:rsid w:val="000A1FDC"/>
    <w:rsid w:val="000A26E4"/>
    <w:rsid w:val="000A3DBD"/>
    <w:rsid w:val="000C5DBB"/>
    <w:rsid w:val="000C6344"/>
    <w:rsid w:val="000D3C93"/>
    <w:rsid w:val="000D3CBB"/>
    <w:rsid w:val="000F1BF5"/>
    <w:rsid w:val="00104EE1"/>
    <w:rsid w:val="00105034"/>
    <w:rsid w:val="00113E46"/>
    <w:rsid w:val="0012621B"/>
    <w:rsid w:val="00134FBB"/>
    <w:rsid w:val="00135076"/>
    <w:rsid w:val="00141890"/>
    <w:rsid w:val="001427C9"/>
    <w:rsid w:val="00151C0E"/>
    <w:rsid w:val="001545E5"/>
    <w:rsid w:val="00165FAC"/>
    <w:rsid w:val="00174A53"/>
    <w:rsid w:val="00180F40"/>
    <w:rsid w:val="001914ED"/>
    <w:rsid w:val="00192086"/>
    <w:rsid w:val="0019507B"/>
    <w:rsid w:val="001A409B"/>
    <w:rsid w:val="001A7EEB"/>
    <w:rsid w:val="001C2B5F"/>
    <w:rsid w:val="001E321E"/>
    <w:rsid w:val="001F043F"/>
    <w:rsid w:val="001F5E83"/>
    <w:rsid w:val="0021472D"/>
    <w:rsid w:val="00216C28"/>
    <w:rsid w:val="002175FD"/>
    <w:rsid w:val="00220A2D"/>
    <w:rsid w:val="002223C5"/>
    <w:rsid w:val="0022759F"/>
    <w:rsid w:val="0023067E"/>
    <w:rsid w:val="00236493"/>
    <w:rsid w:val="0024036E"/>
    <w:rsid w:val="00242241"/>
    <w:rsid w:val="00252540"/>
    <w:rsid w:val="00265A97"/>
    <w:rsid w:val="00267026"/>
    <w:rsid w:val="00267C14"/>
    <w:rsid w:val="00271B5C"/>
    <w:rsid w:val="00280A0D"/>
    <w:rsid w:val="00283152"/>
    <w:rsid w:val="00291E7A"/>
    <w:rsid w:val="00296EAB"/>
    <w:rsid w:val="002B57B7"/>
    <w:rsid w:val="002C1321"/>
    <w:rsid w:val="002C29D1"/>
    <w:rsid w:val="002C68C6"/>
    <w:rsid w:val="002D0330"/>
    <w:rsid w:val="002D323D"/>
    <w:rsid w:val="002D49EF"/>
    <w:rsid w:val="002D5204"/>
    <w:rsid w:val="002D67B4"/>
    <w:rsid w:val="002E2F2F"/>
    <w:rsid w:val="003019F7"/>
    <w:rsid w:val="003024A9"/>
    <w:rsid w:val="00303764"/>
    <w:rsid w:val="003100FE"/>
    <w:rsid w:val="00310749"/>
    <w:rsid w:val="00316C7E"/>
    <w:rsid w:val="00336C32"/>
    <w:rsid w:val="0034545E"/>
    <w:rsid w:val="00345E49"/>
    <w:rsid w:val="003516C6"/>
    <w:rsid w:val="003520CB"/>
    <w:rsid w:val="00352501"/>
    <w:rsid w:val="0035577B"/>
    <w:rsid w:val="003603B3"/>
    <w:rsid w:val="0036703F"/>
    <w:rsid w:val="00376BE1"/>
    <w:rsid w:val="003812DE"/>
    <w:rsid w:val="00383F3B"/>
    <w:rsid w:val="00385782"/>
    <w:rsid w:val="0039031C"/>
    <w:rsid w:val="00391745"/>
    <w:rsid w:val="00397818"/>
    <w:rsid w:val="003A0C5A"/>
    <w:rsid w:val="003A297F"/>
    <w:rsid w:val="003A5604"/>
    <w:rsid w:val="003A6DC3"/>
    <w:rsid w:val="003A7089"/>
    <w:rsid w:val="003B2E77"/>
    <w:rsid w:val="003B5D9B"/>
    <w:rsid w:val="003C08D2"/>
    <w:rsid w:val="003D0648"/>
    <w:rsid w:val="003F2322"/>
    <w:rsid w:val="003F3566"/>
    <w:rsid w:val="003F602A"/>
    <w:rsid w:val="003F617E"/>
    <w:rsid w:val="004014DB"/>
    <w:rsid w:val="0040200C"/>
    <w:rsid w:val="004034DD"/>
    <w:rsid w:val="00410767"/>
    <w:rsid w:val="00410FFB"/>
    <w:rsid w:val="004133BF"/>
    <w:rsid w:val="00413FF2"/>
    <w:rsid w:val="004230A6"/>
    <w:rsid w:val="00427EE9"/>
    <w:rsid w:val="0043491C"/>
    <w:rsid w:val="004416A8"/>
    <w:rsid w:val="004435C6"/>
    <w:rsid w:val="00456E1F"/>
    <w:rsid w:val="004608F2"/>
    <w:rsid w:val="00466E67"/>
    <w:rsid w:val="004776C7"/>
    <w:rsid w:val="004810C1"/>
    <w:rsid w:val="004832BE"/>
    <w:rsid w:val="004848D1"/>
    <w:rsid w:val="0048582C"/>
    <w:rsid w:val="0048712C"/>
    <w:rsid w:val="004907B0"/>
    <w:rsid w:val="00494869"/>
    <w:rsid w:val="0049601F"/>
    <w:rsid w:val="004A7F86"/>
    <w:rsid w:val="004B5794"/>
    <w:rsid w:val="004C02B2"/>
    <w:rsid w:val="004D350E"/>
    <w:rsid w:val="004D4726"/>
    <w:rsid w:val="004D7FFC"/>
    <w:rsid w:val="004E1F99"/>
    <w:rsid w:val="004E2318"/>
    <w:rsid w:val="004F3D0E"/>
    <w:rsid w:val="004F4A7A"/>
    <w:rsid w:val="004F677E"/>
    <w:rsid w:val="004F6E3E"/>
    <w:rsid w:val="0051014B"/>
    <w:rsid w:val="00510782"/>
    <w:rsid w:val="00511AAF"/>
    <w:rsid w:val="005157DA"/>
    <w:rsid w:val="005237DF"/>
    <w:rsid w:val="005317E9"/>
    <w:rsid w:val="005365AC"/>
    <w:rsid w:val="005367B1"/>
    <w:rsid w:val="005452A7"/>
    <w:rsid w:val="00550EE9"/>
    <w:rsid w:val="005512FD"/>
    <w:rsid w:val="00552C50"/>
    <w:rsid w:val="00553D89"/>
    <w:rsid w:val="00556B37"/>
    <w:rsid w:val="00566113"/>
    <w:rsid w:val="00584004"/>
    <w:rsid w:val="00586C40"/>
    <w:rsid w:val="00596F7F"/>
    <w:rsid w:val="005C0D20"/>
    <w:rsid w:val="005C18A4"/>
    <w:rsid w:val="005C4C24"/>
    <w:rsid w:val="005D0B31"/>
    <w:rsid w:val="005D45A2"/>
    <w:rsid w:val="005E0BDE"/>
    <w:rsid w:val="005E4DAE"/>
    <w:rsid w:val="00600464"/>
    <w:rsid w:val="0060726C"/>
    <w:rsid w:val="00612900"/>
    <w:rsid w:val="006158D8"/>
    <w:rsid w:val="00622BAB"/>
    <w:rsid w:val="00624A8D"/>
    <w:rsid w:val="0062501A"/>
    <w:rsid w:val="006262F5"/>
    <w:rsid w:val="0064053B"/>
    <w:rsid w:val="006411C7"/>
    <w:rsid w:val="006422EB"/>
    <w:rsid w:val="00642F58"/>
    <w:rsid w:val="00647C07"/>
    <w:rsid w:val="00651E45"/>
    <w:rsid w:val="006523AF"/>
    <w:rsid w:val="00652E8E"/>
    <w:rsid w:val="006600AE"/>
    <w:rsid w:val="00660307"/>
    <w:rsid w:val="00661876"/>
    <w:rsid w:val="006622FE"/>
    <w:rsid w:val="00676197"/>
    <w:rsid w:val="00687312"/>
    <w:rsid w:val="00687EBB"/>
    <w:rsid w:val="006900C3"/>
    <w:rsid w:val="0069179F"/>
    <w:rsid w:val="00694F6F"/>
    <w:rsid w:val="00696193"/>
    <w:rsid w:val="006A13A7"/>
    <w:rsid w:val="006A5A0A"/>
    <w:rsid w:val="006B575E"/>
    <w:rsid w:val="006E0F34"/>
    <w:rsid w:val="006E1DAC"/>
    <w:rsid w:val="006F04DC"/>
    <w:rsid w:val="006F5BB6"/>
    <w:rsid w:val="007020E2"/>
    <w:rsid w:val="00706183"/>
    <w:rsid w:val="00715AA6"/>
    <w:rsid w:val="007160D5"/>
    <w:rsid w:val="00720C9C"/>
    <w:rsid w:val="00721956"/>
    <w:rsid w:val="007260D9"/>
    <w:rsid w:val="00726803"/>
    <w:rsid w:val="00733465"/>
    <w:rsid w:val="0073460B"/>
    <w:rsid w:val="00742BEF"/>
    <w:rsid w:val="007462D2"/>
    <w:rsid w:val="00746788"/>
    <w:rsid w:val="007540A3"/>
    <w:rsid w:val="00754720"/>
    <w:rsid w:val="00771E25"/>
    <w:rsid w:val="00775458"/>
    <w:rsid w:val="00775F7E"/>
    <w:rsid w:val="007812B4"/>
    <w:rsid w:val="00794CE8"/>
    <w:rsid w:val="007C2BE8"/>
    <w:rsid w:val="007C2ED8"/>
    <w:rsid w:val="007C6D10"/>
    <w:rsid w:val="007C6DA3"/>
    <w:rsid w:val="007C713A"/>
    <w:rsid w:val="007D1DF9"/>
    <w:rsid w:val="007D3B09"/>
    <w:rsid w:val="007D7113"/>
    <w:rsid w:val="007D7205"/>
    <w:rsid w:val="007E0BD2"/>
    <w:rsid w:val="007E1237"/>
    <w:rsid w:val="007E6200"/>
    <w:rsid w:val="007F0B31"/>
    <w:rsid w:val="00800574"/>
    <w:rsid w:val="00805157"/>
    <w:rsid w:val="0080697C"/>
    <w:rsid w:val="00810ED5"/>
    <w:rsid w:val="008119F2"/>
    <w:rsid w:val="00811AB9"/>
    <w:rsid w:val="00821F72"/>
    <w:rsid w:val="00830195"/>
    <w:rsid w:val="00831F21"/>
    <w:rsid w:val="00834E10"/>
    <w:rsid w:val="00844D58"/>
    <w:rsid w:val="0084770F"/>
    <w:rsid w:val="00851B70"/>
    <w:rsid w:val="00853978"/>
    <w:rsid w:val="008544EA"/>
    <w:rsid w:val="00864C64"/>
    <w:rsid w:val="0086638A"/>
    <w:rsid w:val="008664AC"/>
    <w:rsid w:val="00874068"/>
    <w:rsid w:val="008774BB"/>
    <w:rsid w:val="008868DA"/>
    <w:rsid w:val="00891FC9"/>
    <w:rsid w:val="008920E4"/>
    <w:rsid w:val="00894D1B"/>
    <w:rsid w:val="00895988"/>
    <w:rsid w:val="008A5620"/>
    <w:rsid w:val="008B02FA"/>
    <w:rsid w:val="008B2F8F"/>
    <w:rsid w:val="008C0B74"/>
    <w:rsid w:val="008C4457"/>
    <w:rsid w:val="008D20E8"/>
    <w:rsid w:val="008E27B9"/>
    <w:rsid w:val="008E2801"/>
    <w:rsid w:val="008E5E40"/>
    <w:rsid w:val="008E66B7"/>
    <w:rsid w:val="008F18F0"/>
    <w:rsid w:val="008F1F78"/>
    <w:rsid w:val="008F2558"/>
    <w:rsid w:val="008F3106"/>
    <w:rsid w:val="0090639B"/>
    <w:rsid w:val="009113FB"/>
    <w:rsid w:val="009121FE"/>
    <w:rsid w:val="00931C2A"/>
    <w:rsid w:val="0093316C"/>
    <w:rsid w:val="00933385"/>
    <w:rsid w:val="00933455"/>
    <w:rsid w:val="009341C9"/>
    <w:rsid w:val="00944473"/>
    <w:rsid w:val="009528DD"/>
    <w:rsid w:val="0095666C"/>
    <w:rsid w:val="0096374A"/>
    <w:rsid w:val="0096402C"/>
    <w:rsid w:val="0096605D"/>
    <w:rsid w:val="00970781"/>
    <w:rsid w:val="00970EB7"/>
    <w:rsid w:val="00982285"/>
    <w:rsid w:val="009833FE"/>
    <w:rsid w:val="00986357"/>
    <w:rsid w:val="009A1844"/>
    <w:rsid w:val="009A3265"/>
    <w:rsid w:val="009B1DBC"/>
    <w:rsid w:val="009B4951"/>
    <w:rsid w:val="009B5717"/>
    <w:rsid w:val="009C5407"/>
    <w:rsid w:val="009D119F"/>
    <w:rsid w:val="009E2DD3"/>
    <w:rsid w:val="009F2C2D"/>
    <w:rsid w:val="009F5632"/>
    <w:rsid w:val="00A0187F"/>
    <w:rsid w:val="00A04383"/>
    <w:rsid w:val="00A16076"/>
    <w:rsid w:val="00A17CCF"/>
    <w:rsid w:val="00A27FCF"/>
    <w:rsid w:val="00A320A7"/>
    <w:rsid w:val="00A56523"/>
    <w:rsid w:val="00A6306A"/>
    <w:rsid w:val="00A65551"/>
    <w:rsid w:val="00A77E68"/>
    <w:rsid w:val="00AA247C"/>
    <w:rsid w:val="00AA2D35"/>
    <w:rsid w:val="00AA4CCE"/>
    <w:rsid w:val="00AA543A"/>
    <w:rsid w:val="00AB0E23"/>
    <w:rsid w:val="00AB17D9"/>
    <w:rsid w:val="00AC0B3B"/>
    <w:rsid w:val="00AC6AFB"/>
    <w:rsid w:val="00AD1B9A"/>
    <w:rsid w:val="00AD1DE7"/>
    <w:rsid w:val="00AD30C3"/>
    <w:rsid w:val="00AD433D"/>
    <w:rsid w:val="00AE08AD"/>
    <w:rsid w:val="00AE738F"/>
    <w:rsid w:val="00AF0B3C"/>
    <w:rsid w:val="00B05418"/>
    <w:rsid w:val="00B201F3"/>
    <w:rsid w:val="00B20BCB"/>
    <w:rsid w:val="00B21A30"/>
    <w:rsid w:val="00B27317"/>
    <w:rsid w:val="00B332DB"/>
    <w:rsid w:val="00B343D5"/>
    <w:rsid w:val="00B41335"/>
    <w:rsid w:val="00B64BF3"/>
    <w:rsid w:val="00B652DE"/>
    <w:rsid w:val="00B7457C"/>
    <w:rsid w:val="00B767DE"/>
    <w:rsid w:val="00BB1824"/>
    <w:rsid w:val="00BC21D5"/>
    <w:rsid w:val="00BC5F01"/>
    <w:rsid w:val="00BC682C"/>
    <w:rsid w:val="00BE05E2"/>
    <w:rsid w:val="00BE0BCD"/>
    <w:rsid w:val="00BE55FC"/>
    <w:rsid w:val="00BE6D1B"/>
    <w:rsid w:val="00BF0840"/>
    <w:rsid w:val="00C060D2"/>
    <w:rsid w:val="00C10CE6"/>
    <w:rsid w:val="00C230D4"/>
    <w:rsid w:val="00C23161"/>
    <w:rsid w:val="00C2482B"/>
    <w:rsid w:val="00C42C5F"/>
    <w:rsid w:val="00C452FF"/>
    <w:rsid w:val="00C520C5"/>
    <w:rsid w:val="00C529BF"/>
    <w:rsid w:val="00C52D8E"/>
    <w:rsid w:val="00C530DC"/>
    <w:rsid w:val="00C5515B"/>
    <w:rsid w:val="00C56AF6"/>
    <w:rsid w:val="00C60333"/>
    <w:rsid w:val="00C92701"/>
    <w:rsid w:val="00C92F04"/>
    <w:rsid w:val="00C95BD8"/>
    <w:rsid w:val="00C96813"/>
    <w:rsid w:val="00C97466"/>
    <w:rsid w:val="00CA0B7C"/>
    <w:rsid w:val="00CA7CDD"/>
    <w:rsid w:val="00CC1195"/>
    <w:rsid w:val="00CE2684"/>
    <w:rsid w:val="00CE7E41"/>
    <w:rsid w:val="00CF0652"/>
    <w:rsid w:val="00CF067A"/>
    <w:rsid w:val="00CF2A18"/>
    <w:rsid w:val="00D00528"/>
    <w:rsid w:val="00D016EE"/>
    <w:rsid w:val="00D04137"/>
    <w:rsid w:val="00D12C83"/>
    <w:rsid w:val="00D1384E"/>
    <w:rsid w:val="00D22666"/>
    <w:rsid w:val="00D22B7E"/>
    <w:rsid w:val="00D24489"/>
    <w:rsid w:val="00D3018F"/>
    <w:rsid w:val="00D32F9B"/>
    <w:rsid w:val="00D33AA8"/>
    <w:rsid w:val="00D35F2D"/>
    <w:rsid w:val="00D421C0"/>
    <w:rsid w:val="00D4260C"/>
    <w:rsid w:val="00D42D80"/>
    <w:rsid w:val="00D50429"/>
    <w:rsid w:val="00D66A8B"/>
    <w:rsid w:val="00D66DA4"/>
    <w:rsid w:val="00D70271"/>
    <w:rsid w:val="00D738ED"/>
    <w:rsid w:val="00D8219A"/>
    <w:rsid w:val="00D84974"/>
    <w:rsid w:val="00D911AD"/>
    <w:rsid w:val="00DA1CBB"/>
    <w:rsid w:val="00DB5104"/>
    <w:rsid w:val="00DC55E9"/>
    <w:rsid w:val="00DC6162"/>
    <w:rsid w:val="00DE2771"/>
    <w:rsid w:val="00DF2492"/>
    <w:rsid w:val="00DF4B7E"/>
    <w:rsid w:val="00DF5513"/>
    <w:rsid w:val="00DF5B66"/>
    <w:rsid w:val="00E0032C"/>
    <w:rsid w:val="00E0629E"/>
    <w:rsid w:val="00E07CE7"/>
    <w:rsid w:val="00E35AD7"/>
    <w:rsid w:val="00E74461"/>
    <w:rsid w:val="00E75AA1"/>
    <w:rsid w:val="00E81E17"/>
    <w:rsid w:val="00E8615F"/>
    <w:rsid w:val="00E878DB"/>
    <w:rsid w:val="00E912BF"/>
    <w:rsid w:val="00E955AD"/>
    <w:rsid w:val="00EA064B"/>
    <w:rsid w:val="00EA32A4"/>
    <w:rsid w:val="00ED41F2"/>
    <w:rsid w:val="00EE2A89"/>
    <w:rsid w:val="00EE3852"/>
    <w:rsid w:val="00EF64A0"/>
    <w:rsid w:val="00F04B35"/>
    <w:rsid w:val="00F07873"/>
    <w:rsid w:val="00F26B58"/>
    <w:rsid w:val="00F30848"/>
    <w:rsid w:val="00F35FED"/>
    <w:rsid w:val="00F407EB"/>
    <w:rsid w:val="00F53CC0"/>
    <w:rsid w:val="00F60D41"/>
    <w:rsid w:val="00F63958"/>
    <w:rsid w:val="00F63C40"/>
    <w:rsid w:val="00F642FA"/>
    <w:rsid w:val="00FA1475"/>
    <w:rsid w:val="00FA1632"/>
    <w:rsid w:val="00FA1B9C"/>
    <w:rsid w:val="00FA61B7"/>
    <w:rsid w:val="00FB2933"/>
    <w:rsid w:val="00FC532A"/>
    <w:rsid w:val="00FD30CA"/>
    <w:rsid w:val="00FD533F"/>
    <w:rsid w:val="00FE1003"/>
    <w:rsid w:val="00FF082C"/>
    <w:rsid w:val="00FF1B46"/>
    <w:rsid w:val="00FF7B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4245E"/>
  <w15:docId w15:val="{0B788208-0ED4-4382-A220-BA145136D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1C2A"/>
    <w:pPr>
      <w:spacing w:after="200" w:line="276" w:lineRule="auto"/>
    </w:pPr>
    <w:rPr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5D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4B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7E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E68"/>
  </w:style>
  <w:style w:type="paragraph" w:styleId="Footer">
    <w:name w:val="footer"/>
    <w:basedOn w:val="Normal"/>
    <w:link w:val="FooterChar"/>
    <w:uiPriority w:val="99"/>
    <w:unhideWhenUsed/>
    <w:rsid w:val="00A77E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E68"/>
  </w:style>
  <w:style w:type="paragraph" w:styleId="BalloonText">
    <w:name w:val="Balloon Text"/>
    <w:basedOn w:val="Normal"/>
    <w:link w:val="BalloonTextChar"/>
    <w:uiPriority w:val="99"/>
    <w:semiHidden/>
    <w:unhideWhenUsed/>
    <w:rsid w:val="00214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1472D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812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12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812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12D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812DE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2D49EF"/>
    <w:pPr>
      <w:spacing w:after="0" w:line="240" w:lineRule="auto"/>
    </w:pPr>
    <w:rPr>
      <w:rFonts w:ascii="Arial" w:hAnsi="Arial"/>
      <w:sz w:val="20"/>
      <w:szCs w:val="20"/>
      <w:lang w:eastAsia="en-US"/>
    </w:rPr>
  </w:style>
  <w:style w:type="character" w:customStyle="1" w:styleId="FootnoteTextChar">
    <w:name w:val="Footnote Text Char"/>
    <w:link w:val="FootnoteText"/>
    <w:semiHidden/>
    <w:rsid w:val="002D49EF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CF3B4F-59B6-4A83-85B7-62A84F2F9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Phanos Kouroufexis</dc:creator>
  <cp:lastModifiedBy>stockwatch2</cp:lastModifiedBy>
  <cp:revision>2</cp:revision>
  <cp:lastPrinted>2021-08-30T09:04:00Z</cp:lastPrinted>
  <dcterms:created xsi:type="dcterms:W3CDTF">2021-10-21T09:16:00Z</dcterms:created>
  <dcterms:modified xsi:type="dcterms:W3CDTF">2021-10-21T09:16:00Z</dcterms:modified>
</cp:coreProperties>
</file>