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D7E9" w14:textId="77777777" w:rsidR="00F37E71" w:rsidRPr="00E11F53" w:rsidRDefault="00DF2492" w:rsidP="00E11F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ΝΟΜΟΣΧΕΔΙΟ ΜΕ ΤΙΤΛΟ</w:t>
      </w:r>
      <w:r w:rsidR="00F37E71">
        <w:rPr>
          <w:rFonts w:ascii="Arial" w:hAnsi="Arial" w:cs="Arial"/>
          <w:b/>
          <w:sz w:val="24"/>
          <w:szCs w:val="24"/>
        </w:rPr>
        <w:t>:</w:t>
      </w:r>
    </w:p>
    <w:p w14:paraId="7568F762" w14:textId="77777777" w:rsidR="00E11F53" w:rsidRDefault="00F37E71" w:rsidP="00E11F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DF2492">
        <w:rPr>
          <w:rFonts w:ascii="Arial" w:hAnsi="Arial" w:cs="Arial"/>
          <w:b/>
          <w:sz w:val="24"/>
          <w:szCs w:val="24"/>
        </w:rPr>
        <w:t xml:space="preserve">Ο ΠΕΡΙ </w:t>
      </w:r>
      <w:r w:rsidR="00DA09FA">
        <w:rPr>
          <w:rFonts w:ascii="Arial" w:hAnsi="Arial" w:cs="Arial"/>
          <w:b/>
          <w:sz w:val="24"/>
          <w:szCs w:val="24"/>
        </w:rPr>
        <w:t>ΠΡΟΣΤΑΣΙΑΣ ΤΗΣ ΜΗΤΡΟΤΗΤΑΣ</w:t>
      </w:r>
      <w:r w:rsidR="00DF2492">
        <w:rPr>
          <w:rFonts w:ascii="Arial" w:hAnsi="Arial" w:cs="Arial"/>
          <w:b/>
          <w:sz w:val="24"/>
          <w:szCs w:val="24"/>
        </w:rPr>
        <w:t xml:space="preserve"> (ΤΡΟΠΟΠΟΙΗΤΙΚΟΣ) </w:t>
      </w:r>
    </w:p>
    <w:p w14:paraId="56E76076" w14:textId="77777777" w:rsidR="00E0629E" w:rsidRPr="00CF0652" w:rsidRDefault="00DF2492" w:rsidP="00E11F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ΝΟΜΟΣ </w:t>
      </w:r>
      <w:r w:rsidR="009B1DBC">
        <w:rPr>
          <w:rFonts w:ascii="Arial" w:hAnsi="Arial" w:cs="Arial"/>
          <w:b/>
          <w:sz w:val="24"/>
          <w:szCs w:val="24"/>
        </w:rPr>
        <w:t>ΤΟΥ 20</w:t>
      </w:r>
      <w:r w:rsidR="004435C6" w:rsidRPr="00CF0652">
        <w:rPr>
          <w:rFonts w:ascii="Arial" w:hAnsi="Arial" w:cs="Arial"/>
          <w:b/>
          <w:sz w:val="24"/>
          <w:szCs w:val="24"/>
        </w:rPr>
        <w:t>2</w:t>
      </w:r>
      <w:r w:rsidR="00642F58">
        <w:rPr>
          <w:rFonts w:ascii="Arial" w:hAnsi="Arial" w:cs="Arial"/>
          <w:b/>
          <w:sz w:val="24"/>
          <w:szCs w:val="24"/>
        </w:rPr>
        <w:t>1</w:t>
      </w:r>
      <w:r w:rsidR="00F37E71">
        <w:rPr>
          <w:rFonts w:ascii="Arial" w:hAnsi="Arial" w:cs="Arial"/>
          <w:b/>
          <w:sz w:val="24"/>
          <w:szCs w:val="24"/>
        </w:rPr>
        <w:t>»</w:t>
      </w:r>
    </w:p>
    <w:p w14:paraId="056C846F" w14:textId="77777777" w:rsidR="00D42D80" w:rsidRDefault="00D42D80" w:rsidP="00E11F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214994" w14:textId="77777777" w:rsidR="00E11F53" w:rsidRPr="00DF2492" w:rsidRDefault="00E11F53" w:rsidP="00E11F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1818"/>
        <w:gridCol w:w="540"/>
        <w:gridCol w:w="7706"/>
      </w:tblGrid>
      <w:tr w:rsidR="00891FC9" w:rsidRPr="009B1DBC" w14:paraId="59C2E37A" w14:textId="77777777" w:rsidTr="00E11F53">
        <w:tc>
          <w:tcPr>
            <w:tcW w:w="1818" w:type="dxa"/>
            <w:shd w:val="clear" w:color="auto" w:fill="auto"/>
          </w:tcPr>
          <w:p w14:paraId="2B106F89" w14:textId="77777777" w:rsidR="00F04B35" w:rsidRPr="00E11F53" w:rsidRDefault="00D42D80" w:rsidP="00E11F53">
            <w:pPr>
              <w:shd w:val="clear" w:color="auto" w:fill="FAFAFA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11F53">
              <w:rPr>
                <w:rFonts w:ascii="Arial" w:hAnsi="Arial" w:cs="Arial"/>
                <w:bCs/>
                <w:sz w:val="20"/>
                <w:szCs w:val="20"/>
              </w:rPr>
              <w:t>Συνοπτικός τίτλος.</w:t>
            </w:r>
          </w:p>
          <w:p w14:paraId="30939A29" w14:textId="77777777" w:rsidR="00D42D80" w:rsidRPr="00E11F53" w:rsidRDefault="00D42D80" w:rsidP="00E11F53">
            <w:pPr>
              <w:shd w:val="clear" w:color="auto" w:fill="FAFAFA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8DE3FF" w14:textId="77777777" w:rsidR="005835BB" w:rsidRPr="00E11F53" w:rsidRDefault="005835BB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100(Ι) του 1997</w:t>
            </w:r>
          </w:p>
          <w:p w14:paraId="437083F4" w14:textId="77777777" w:rsidR="00DA09FA" w:rsidRPr="00E11F53" w:rsidRDefault="00DA09FA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45(Ι) του 200</w:t>
            </w:r>
            <w:r w:rsidR="005835BB" w:rsidRPr="00E11F53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E830B12" w14:textId="77777777" w:rsidR="00DA09FA" w:rsidRPr="00E11F53" w:rsidRDefault="00DA09FA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64(Ι) του 2002</w:t>
            </w:r>
          </w:p>
          <w:p w14:paraId="144C8CCE" w14:textId="77777777" w:rsidR="00DA09FA" w:rsidRPr="00E11F53" w:rsidRDefault="00DA09FA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109(Ι) του 2007</w:t>
            </w:r>
          </w:p>
          <w:p w14:paraId="57C27774" w14:textId="77777777" w:rsidR="00DA09FA" w:rsidRPr="00E11F53" w:rsidRDefault="00DA09FA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8(Ι) του 2008</w:t>
            </w:r>
          </w:p>
          <w:p w14:paraId="5A6D74F5" w14:textId="77777777" w:rsidR="00DA09FA" w:rsidRPr="00E11F53" w:rsidRDefault="00DA09FA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43(Ι) του 2008</w:t>
            </w:r>
          </w:p>
          <w:p w14:paraId="342CB059" w14:textId="77777777" w:rsidR="00DA09FA" w:rsidRPr="00E11F53" w:rsidRDefault="00DA09FA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70(Ι) του 2011</w:t>
            </w:r>
          </w:p>
          <w:p w14:paraId="31761BE7" w14:textId="77777777" w:rsidR="00DA09FA" w:rsidRPr="00E11F53" w:rsidRDefault="00DA09FA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175(Ι) του 2015</w:t>
            </w:r>
          </w:p>
          <w:p w14:paraId="1B193108" w14:textId="77777777" w:rsidR="00DA09FA" w:rsidRPr="00E11F53" w:rsidRDefault="00DA09FA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118(Ι) του 2016</w:t>
            </w:r>
          </w:p>
          <w:p w14:paraId="307AB7A7" w14:textId="77777777" w:rsidR="00DA09FA" w:rsidRPr="00E11F53" w:rsidRDefault="00DA09FA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116(I) του 2017</w:t>
            </w:r>
          </w:p>
          <w:p w14:paraId="6EE460E6" w14:textId="77777777" w:rsidR="00DA09FA" w:rsidRPr="00E11F53" w:rsidRDefault="00DA09FA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20(I) του 2018</w:t>
            </w:r>
          </w:p>
          <w:p w14:paraId="4A665296" w14:textId="77777777" w:rsidR="00DF2492" w:rsidRPr="00E11F53" w:rsidRDefault="00DA09FA" w:rsidP="00E11F53">
            <w:pPr>
              <w:shd w:val="clear" w:color="auto" w:fill="FAFAFA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>11(Ι) του 2019.</w:t>
            </w:r>
          </w:p>
        </w:tc>
        <w:tc>
          <w:tcPr>
            <w:tcW w:w="8246" w:type="dxa"/>
            <w:gridSpan w:val="2"/>
            <w:shd w:val="clear" w:color="auto" w:fill="auto"/>
          </w:tcPr>
          <w:p w14:paraId="527B2839" w14:textId="77777777" w:rsidR="003B5D9B" w:rsidRPr="00E11F53" w:rsidRDefault="00D42D80" w:rsidP="00E11F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53">
              <w:rPr>
                <w:rFonts w:ascii="Arial" w:hAnsi="Arial" w:cs="Arial"/>
                <w:sz w:val="24"/>
                <w:szCs w:val="24"/>
              </w:rPr>
              <w:t>1.</w:t>
            </w:r>
            <w:r w:rsidRPr="00E11F53">
              <w:rPr>
                <w:rFonts w:ascii="Arial" w:hAnsi="Arial" w:cs="Arial"/>
                <w:sz w:val="24"/>
                <w:szCs w:val="24"/>
              </w:rPr>
              <w:tab/>
              <w:t xml:space="preserve">Ο παρών Νόμος θα αναφέρεται ως ο περί </w:t>
            </w:r>
            <w:r w:rsidR="00DA09FA" w:rsidRPr="00E11F53">
              <w:rPr>
                <w:rFonts w:ascii="Arial" w:hAnsi="Arial" w:cs="Arial"/>
                <w:sz w:val="24"/>
                <w:szCs w:val="24"/>
              </w:rPr>
              <w:t>Προστασίας της Μητρότητας</w:t>
            </w:r>
            <w:r w:rsidRPr="00E11F53">
              <w:rPr>
                <w:rFonts w:ascii="Arial" w:hAnsi="Arial" w:cs="Arial"/>
                <w:sz w:val="24"/>
                <w:szCs w:val="24"/>
              </w:rPr>
              <w:t xml:space="preserve"> (Τροποποιητικός)</w:t>
            </w:r>
            <w:r w:rsidR="002C1321" w:rsidRPr="00E11F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1F53">
              <w:rPr>
                <w:rFonts w:ascii="Arial" w:hAnsi="Arial" w:cs="Arial"/>
                <w:sz w:val="24"/>
                <w:szCs w:val="24"/>
              </w:rPr>
              <w:t>Νόμος του 20</w:t>
            </w:r>
            <w:r w:rsidR="004435C6" w:rsidRPr="00E11F53">
              <w:rPr>
                <w:rFonts w:ascii="Arial" w:hAnsi="Arial" w:cs="Arial"/>
                <w:sz w:val="24"/>
                <w:szCs w:val="24"/>
              </w:rPr>
              <w:t>2</w:t>
            </w:r>
            <w:r w:rsidR="00642F58" w:rsidRPr="00E11F53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E11F53">
              <w:rPr>
                <w:rFonts w:ascii="Arial" w:hAnsi="Arial" w:cs="Arial"/>
                <w:sz w:val="24"/>
                <w:szCs w:val="24"/>
              </w:rPr>
              <w:t xml:space="preserve">και θα διαβάζεται μαζί με τους περί </w:t>
            </w:r>
            <w:r w:rsidR="00DA09FA" w:rsidRPr="00E11F53">
              <w:rPr>
                <w:rFonts w:ascii="Arial" w:hAnsi="Arial" w:cs="Arial"/>
                <w:sz w:val="24"/>
                <w:szCs w:val="24"/>
              </w:rPr>
              <w:t xml:space="preserve">Προστασίας της Μητρότητας </w:t>
            </w:r>
            <w:r w:rsidRPr="00E11F53">
              <w:rPr>
                <w:rFonts w:ascii="Arial" w:hAnsi="Arial" w:cs="Arial"/>
                <w:sz w:val="24"/>
                <w:szCs w:val="24"/>
              </w:rPr>
              <w:t>Νόμους τ</w:t>
            </w:r>
            <w:r w:rsidR="004F677E" w:rsidRPr="00E11F53">
              <w:rPr>
                <w:rFonts w:ascii="Arial" w:hAnsi="Arial" w:cs="Arial"/>
                <w:sz w:val="24"/>
                <w:szCs w:val="24"/>
              </w:rPr>
              <w:t xml:space="preserve">ου </w:t>
            </w:r>
            <w:r w:rsidR="00DA09FA" w:rsidRPr="00E11F53">
              <w:rPr>
                <w:rFonts w:ascii="Arial" w:hAnsi="Arial" w:cs="Arial"/>
                <w:sz w:val="24"/>
                <w:szCs w:val="24"/>
              </w:rPr>
              <w:t>19</w:t>
            </w:r>
            <w:r w:rsidR="00200016" w:rsidRPr="00E11F53">
              <w:rPr>
                <w:rFonts w:ascii="Arial" w:hAnsi="Arial" w:cs="Arial"/>
                <w:sz w:val="24"/>
                <w:szCs w:val="24"/>
              </w:rPr>
              <w:t>9</w:t>
            </w:r>
            <w:r w:rsidR="00DA09FA" w:rsidRPr="00E11F53">
              <w:rPr>
                <w:rFonts w:ascii="Arial" w:hAnsi="Arial" w:cs="Arial"/>
                <w:sz w:val="24"/>
                <w:szCs w:val="24"/>
              </w:rPr>
              <w:t>7</w:t>
            </w:r>
            <w:r w:rsidR="004F677E" w:rsidRPr="00E11F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1DBC" w:rsidRPr="00E11F53">
              <w:rPr>
                <w:rFonts w:ascii="Arial" w:hAnsi="Arial" w:cs="Arial"/>
                <w:sz w:val="24"/>
                <w:szCs w:val="24"/>
              </w:rPr>
              <w:t xml:space="preserve">έως </w:t>
            </w:r>
            <w:r w:rsidR="00200016" w:rsidRPr="00E11F53">
              <w:rPr>
                <w:rFonts w:ascii="Arial" w:hAnsi="Arial" w:cs="Arial"/>
                <w:sz w:val="24"/>
                <w:szCs w:val="24"/>
              </w:rPr>
              <w:t>2019</w:t>
            </w:r>
            <w:r w:rsidRPr="00E11F53">
              <w:rPr>
                <w:rFonts w:ascii="Arial" w:hAnsi="Arial" w:cs="Arial"/>
                <w:sz w:val="24"/>
                <w:szCs w:val="24"/>
              </w:rPr>
              <w:t xml:space="preserve"> (που στο εξής θα αναφέρονται ως «ο βασικός νόμος») </w:t>
            </w:r>
            <w:r w:rsidR="009B1DBC" w:rsidRPr="00E11F53">
              <w:rPr>
                <w:rFonts w:ascii="Arial" w:hAnsi="Arial" w:cs="Arial"/>
                <w:sz w:val="24"/>
                <w:szCs w:val="24"/>
              </w:rPr>
              <w:t xml:space="preserve">και ο βασικός νόμος </w:t>
            </w:r>
            <w:r w:rsidRPr="00E11F53">
              <w:rPr>
                <w:rFonts w:ascii="Arial" w:hAnsi="Arial" w:cs="Arial"/>
                <w:sz w:val="24"/>
                <w:szCs w:val="24"/>
              </w:rPr>
              <w:t xml:space="preserve">και ο παρών </w:t>
            </w:r>
            <w:r w:rsidR="00F37E71" w:rsidRPr="00E11F53">
              <w:rPr>
                <w:rFonts w:ascii="Arial" w:hAnsi="Arial" w:cs="Arial"/>
                <w:sz w:val="24"/>
                <w:szCs w:val="24"/>
              </w:rPr>
              <w:t xml:space="preserve">Νόμος </w:t>
            </w:r>
            <w:r w:rsidRPr="00E11F53">
              <w:rPr>
                <w:rFonts w:ascii="Arial" w:hAnsi="Arial" w:cs="Arial"/>
                <w:sz w:val="24"/>
                <w:szCs w:val="24"/>
              </w:rPr>
              <w:t xml:space="preserve">θα αναφέρονται μαζί ως οι περί </w:t>
            </w:r>
            <w:r w:rsidR="00DA09FA" w:rsidRPr="00E11F53">
              <w:rPr>
                <w:rFonts w:ascii="Arial" w:hAnsi="Arial" w:cs="Arial"/>
                <w:sz w:val="24"/>
                <w:szCs w:val="24"/>
              </w:rPr>
              <w:t xml:space="preserve">Προστασίας της Μητρότητας </w:t>
            </w:r>
            <w:r w:rsidRPr="00E11F53">
              <w:rPr>
                <w:rFonts w:ascii="Arial" w:hAnsi="Arial" w:cs="Arial"/>
                <w:sz w:val="24"/>
                <w:szCs w:val="24"/>
              </w:rPr>
              <w:t xml:space="preserve">Νόμοι του </w:t>
            </w:r>
            <w:r w:rsidR="00DA09FA" w:rsidRPr="00E11F53">
              <w:rPr>
                <w:rFonts w:ascii="Arial" w:hAnsi="Arial" w:cs="Arial"/>
                <w:sz w:val="24"/>
                <w:szCs w:val="24"/>
              </w:rPr>
              <w:t xml:space="preserve">1987 </w:t>
            </w:r>
            <w:r w:rsidRPr="00E11F53">
              <w:rPr>
                <w:rFonts w:ascii="Arial" w:hAnsi="Arial" w:cs="Arial"/>
                <w:sz w:val="24"/>
                <w:szCs w:val="24"/>
              </w:rPr>
              <w:t>έως 20</w:t>
            </w:r>
            <w:r w:rsidR="004435C6" w:rsidRPr="00E11F53">
              <w:rPr>
                <w:rFonts w:ascii="Arial" w:hAnsi="Arial" w:cs="Arial"/>
                <w:sz w:val="24"/>
                <w:szCs w:val="24"/>
              </w:rPr>
              <w:t>2</w:t>
            </w:r>
            <w:r w:rsidR="00642F58" w:rsidRPr="00E11F53">
              <w:rPr>
                <w:rFonts w:ascii="Arial" w:hAnsi="Arial" w:cs="Arial"/>
                <w:sz w:val="24"/>
                <w:szCs w:val="24"/>
              </w:rPr>
              <w:t>1</w:t>
            </w:r>
            <w:r w:rsidRPr="00E11F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157DA" w:rsidRPr="009B1DBC" w14:paraId="581B51CC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249DB82F" w14:textId="77777777" w:rsidR="005157DA" w:rsidRPr="00E11F53" w:rsidRDefault="005157DA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6" w:type="dxa"/>
            <w:gridSpan w:val="2"/>
            <w:shd w:val="clear" w:color="auto" w:fill="auto"/>
          </w:tcPr>
          <w:p w14:paraId="51AF9606" w14:textId="77777777" w:rsidR="005157DA" w:rsidRPr="00E11F53" w:rsidRDefault="005157DA" w:rsidP="00E11F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7B9" w:rsidRPr="009B1DBC" w14:paraId="17FB0F3B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2B1DF559" w14:textId="77777777" w:rsidR="008E27B9" w:rsidRPr="00E11F53" w:rsidRDefault="00851B70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1F53">
              <w:rPr>
                <w:rFonts w:ascii="Arial" w:hAnsi="Arial" w:cs="Arial"/>
                <w:sz w:val="20"/>
                <w:szCs w:val="20"/>
              </w:rPr>
              <w:t xml:space="preserve">Τροποποίηση </w:t>
            </w:r>
            <w:r w:rsidR="006735CB" w:rsidRPr="00E11F53"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Pr="00E11F53">
              <w:rPr>
                <w:rFonts w:ascii="Arial" w:hAnsi="Arial" w:cs="Arial"/>
                <w:sz w:val="20"/>
                <w:szCs w:val="20"/>
              </w:rPr>
              <w:t xml:space="preserve">άρθρου </w:t>
            </w:r>
            <w:r w:rsidR="00DA09FA" w:rsidRPr="00E11F53">
              <w:rPr>
                <w:rFonts w:ascii="Arial" w:hAnsi="Arial" w:cs="Arial"/>
                <w:sz w:val="20"/>
                <w:szCs w:val="20"/>
              </w:rPr>
              <w:t>3</w:t>
            </w:r>
            <w:r w:rsidRPr="00E11F53">
              <w:rPr>
                <w:rFonts w:ascii="Arial" w:hAnsi="Arial" w:cs="Arial"/>
                <w:sz w:val="20"/>
                <w:szCs w:val="20"/>
              </w:rPr>
              <w:t xml:space="preserve"> του βασικού νόμου.</w:t>
            </w:r>
          </w:p>
        </w:tc>
        <w:tc>
          <w:tcPr>
            <w:tcW w:w="8246" w:type="dxa"/>
            <w:gridSpan w:val="2"/>
            <w:shd w:val="clear" w:color="auto" w:fill="auto"/>
          </w:tcPr>
          <w:p w14:paraId="375A22EF" w14:textId="77777777" w:rsidR="008E27B9" w:rsidRPr="00E11F53" w:rsidRDefault="004435C6" w:rsidP="00E11F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53">
              <w:rPr>
                <w:rFonts w:ascii="Arial" w:hAnsi="Arial" w:cs="Arial"/>
                <w:sz w:val="24"/>
                <w:szCs w:val="24"/>
              </w:rPr>
              <w:t>2</w:t>
            </w:r>
            <w:r w:rsidR="008E27B9" w:rsidRPr="00E11F5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94CE8" w:rsidRPr="00E11F53">
              <w:rPr>
                <w:rFonts w:ascii="Arial" w:hAnsi="Arial" w:cs="Arial"/>
                <w:sz w:val="24"/>
                <w:szCs w:val="24"/>
              </w:rPr>
              <w:tab/>
            </w:r>
            <w:r w:rsidR="00DB5104" w:rsidRPr="00E11F53">
              <w:rPr>
                <w:rFonts w:ascii="Arial" w:hAnsi="Arial" w:cs="Arial"/>
                <w:sz w:val="24"/>
                <w:szCs w:val="24"/>
              </w:rPr>
              <w:t xml:space="preserve">Το άρθρο </w:t>
            </w:r>
            <w:r w:rsidR="00DA09FA" w:rsidRPr="00E11F53">
              <w:rPr>
                <w:rFonts w:ascii="Arial" w:hAnsi="Arial" w:cs="Arial"/>
                <w:sz w:val="24"/>
                <w:szCs w:val="24"/>
              </w:rPr>
              <w:t>3</w:t>
            </w:r>
            <w:r w:rsidR="00DB5104" w:rsidRPr="00E11F53">
              <w:rPr>
                <w:rFonts w:ascii="Arial" w:hAnsi="Arial" w:cs="Arial"/>
                <w:sz w:val="24"/>
                <w:szCs w:val="24"/>
              </w:rPr>
              <w:t xml:space="preserve"> του βασικού νόμου τροποποιείται</w:t>
            </w:r>
            <w:r w:rsidR="00DA09FA" w:rsidRPr="00E11F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9CD" w:rsidRPr="00E11F53">
              <w:rPr>
                <w:rFonts w:ascii="Arial" w:hAnsi="Arial" w:cs="Arial"/>
                <w:sz w:val="24"/>
                <w:szCs w:val="24"/>
              </w:rPr>
              <w:t xml:space="preserve">ως ακολούθως: </w:t>
            </w:r>
          </w:p>
        </w:tc>
      </w:tr>
      <w:tr w:rsidR="00FB2933" w:rsidRPr="009B1DBC" w14:paraId="33FA2284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15840D33" w14:textId="77777777" w:rsidR="00FB2933" w:rsidRPr="00E11F53" w:rsidRDefault="00FB2933" w:rsidP="00E1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5FB0AF0" w14:textId="77777777" w:rsidR="00FB2933" w:rsidRPr="00E11F53" w:rsidRDefault="00FB2933" w:rsidP="00E11F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0ADF4F84" w14:textId="77777777" w:rsidR="00FB2933" w:rsidRPr="00E11F53" w:rsidRDefault="00FB2933" w:rsidP="00E11F53">
            <w:pPr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CD" w:rsidRPr="009B1DBC" w14:paraId="6F1CB4D4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1E0AF833" w14:textId="77777777" w:rsidR="00CF09CD" w:rsidRPr="00E11F53" w:rsidRDefault="00CF09CD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5E072A1" w14:textId="77777777" w:rsidR="00CF09CD" w:rsidRPr="00E11F53" w:rsidRDefault="00CF09CD" w:rsidP="00E11F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2E9A4383" w14:textId="77777777" w:rsidR="00CF09CD" w:rsidRPr="00E11F53" w:rsidRDefault="00CF09CD" w:rsidP="00E11F53">
            <w:pPr>
              <w:spacing w:after="0" w:line="36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53">
              <w:rPr>
                <w:rFonts w:ascii="Arial" w:hAnsi="Arial" w:cs="Arial"/>
                <w:sz w:val="24"/>
                <w:szCs w:val="24"/>
              </w:rPr>
              <w:t>(α)</w:t>
            </w:r>
            <w:r w:rsidRPr="00E11F53">
              <w:rPr>
                <w:rFonts w:ascii="Arial" w:hAnsi="Arial" w:cs="Arial"/>
                <w:sz w:val="24"/>
                <w:szCs w:val="24"/>
              </w:rPr>
              <w:tab/>
              <w:t>Με την</w:t>
            </w:r>
            <w:r w:rsidR="00B03DAD" w:rsidRPr="00E11F53">
              <w:rPr>
                <w:rFonts w:ascii="Arial" w:hAnsi="Arial" w:cs="Arial"/>
                <w:sz w:val="24"/>
                <w:szCs w:val="24"/>
              </w:rPr>
              <w:t xml:space="preserve"> αντικατάσταση της, στο τέλος του εδαφίου (2) αυτού, τελείας με άνω και κάτω τελεία και την</w:t>
            </w:r>
            <w:r w:rsidRPr="00E11F53">
              <w:rPr>
                <w:rFonts w:ascii="Arial" w:hAnsi="Arial" w:cs="Arial"/>
                <w:sz w:val="24"/>
                <w:szCs w:val="24"/>
              </w:rPr>
              <w:t xml:space="preserve"> προσθήκη αμέσως μετά</w:t>
            </w:r>
            <w:r w:rsidR="00B03DAD" w:rsidRPr="00E11F53">
              <w:rPr>
                <w:rFonts w:ascii="Arial" w:hAnsi="Arial" w:cs="Arial"/>
                <w:sz w:val="24"/>
                <w:szCs w:val="24"/>
              </w:rPr>
              <w:t>,</w:t>
            </w:r>
            <w:r w:rsidRPr="00E11F53">
              <w:rPr>
                <w:rFonts w:ascii="Arial" w:hAnsi="Arial" w:cs="Arial"/>
                <w:sz w:val="24"/>
                <w:szCs w:val="24"/>
              </w:rPr>
              <w:t xml:space="preserve"> των ακόλουθων</w:t>
            </w:r>
            <w:r w:rsidR="00B03DAD" w:rsidRPr="00E11F53">
              <w:rPr>
                <w:rFonts w:ascii="Arial" w:hAnsi="Arial" w:cs="Arial"/>
                <w:sz w:val="24"/>
                <w:szCs w:val="24"/>
              </w:rPr>
              <w:t xml:space="preserve"> νέων</w:t>
            </w:r>
            <w:r w:rsidRPr="00E11F53">
              <w:rPr>
                <w:rFonts w:ascii="Arial" w:hAnsi="Arial" w:cs="Arial"/>
                <w:sz w:val="24"/>
                <w:szCs w:val="24"/>
              </w:rPr>
              <w:t xml:space="preserve"> επιφυλάξεων:</w:t>
            </w:r>
          </w:p>
        </w:tc>
      </w:tr>
      <w:tr w:rsidR="00CF09CD" w:rsidRPr="009B1DBC" w14:paraId="786077A3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3B522AB8" w14:textId="77777777" w:rsidR="00CF09CD" w:rsidRPr="00E11F53" w:rsidRDefault="00CF09CD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A3D9881" w14:textId="77777777" w:rsidR="00CF09CD" w:rsidRPr="00E11F53" w:rsidRDefault="00CF09CD" w:rsidP="00E11F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08106788" w14:textId="77777777" w:rsidR="00CF09CD" w:rsidRPr="00E11F53" w:rsidRDefault="00CF09CD" w:rsidP="00E11F53">
            <w:pPr>
              <w:spacing w:after="0" w:line="36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F58" w:rsidRPr="008B1B91" w14:paraId="7EB4199D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27DAA100" w14:textId="77777777" w:rsidR="00642F58" w:rsidRPr="00E11F53" w:rsidRDefault="00642F58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5F4F5A" w14:textId="77777777" w:rsidR="00642F58" w:rsidRPr="00E11F53" w:rsidRDefault="00642F58" w:rsidP="00E11F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2873D4B6" w14:textId="77777777" w:rsidR="00642F58" w:rsidRPr="00E11F53" w:rsidRDefault="00E11F53" w:rsidP="00727FA9">
            <w:pPr>
              <w:spacing w:after="0" w:line="360" w:lineRule="auto"/>
              <w:ind w:left="1440" w:hanging="98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7457C" w:rsidRPr="00E11F53">
              <w:rPr>
                <w:rFonts w:ascii="Arial" w:hAnsi="Arial" w:cs="Arial"/>
                <w:sz w:val="24"/>
                <w:szCs w:val="24"/>
              </w:rPr>
              <w:t xml:space="preserve">«Νοείται ότι σε περίπτωση </w:t>
            </w:r>
            <w:r w:rsidR="0032421C" w:rsidRPr="00E11F53">
              <w:rPr>
                <w:rFonts w:ascii="Arial" w:hAnsi="Arial" w:cs="Arial"/>
                <w:sz w:val="24"/>
                <w:szCs w:val="24"/>
              </w:rPr>
              <w:t>δεύτερου</w:t>
            </w:r>
            <w:r w:rsidR="00B7457C" w:rsidRPr="00E11F53">
              <w:rPr>
                <w:rFonts w:ascii="Arial" w:hAnsi="Arial" w:cs="Arial"/>
                <w:sz w:val="24"/>
                <w:szCs w:val="24"/>
              </w:rPr>
              <w:t xml:space="preserve"> τοκετ</w:t>
            </w:r>
            <w:r w:rsidR="0032421C" w:rsidRPr="00E11F53">
              <w:rPr>
                <w:rFonts w:ascii="Arial" w:hAnsi="Arial" w:cs="Arial"/>
                <w:sz w:val="24"/>
                <w:szCs w:val="24"/>
              </w:rPr>
              <w:t>ού</w:t>
            </w:r>
            <w:r w:rsidR="00B7457C" w:rsidRPr="00E11F53">
              <w:rPr>
                <w:rFonts w:ascii="Arial" w:hAnsi="Arial" w:cs="Arial"/>
                <w:sz w:val="24"/>
                <w:szCs w:val="24"/>
              </w:rPr>
              <w:t xml:space="preserve">, η περίοδος </w:t>
            </w:r>
            <w:r w:rsidR="00CF09CD" w:rsidRPr="00E11F53">
              <w:rPr>
                <w:rFonts w:ascii="Arial" w:hAnsi="Arial" w:cs="Arial"/>
                <w:sz w:val="24"/>
                <w:szCs w:val="24"/>
              </w:rPr>
              <w:t xml:space="preserve">άδειας μητρότητας </w:t>
            </w:r>
            <w:r w:rsidR="00B7457C" w:rsidRPr="00E11F53">
              <w:rPr>
                <w:rFonts w:ascii="Arial" w:hAnsi="Arial" w:cs="Arial"/>
                <w:sz w:val="24"/>
                <w:szCs w:val="24"/>
              </w:rPr>
              <w:t xml:space="preserve">που αναφέρεται </w:t>
            </w:r>
            <w:r w:rsidR="007B450B" w:rsidRPr="00E11F53">
              <w:rPr>
                <w:rFonts w:ascii="Arial" w:hAnsi="Arial" w:cs="Arial"/>
                <w:sz w:val="24"/>
                <w:szCs w:val="24"/>
              </w:rPr>
              <w:t>στο</w:t>
            </w:r>
            <w:r w:rsidR="00B03DAD" w:rsidRPr="00E11F53">
              <w:rPr>
                <w:rFonts w:ascii="Arial" w:hAnsi="Arial" w:cs="Arial"/>
                <w:sz w:val="24"/>
                <w:szCs w:val="24"/>
              </w:rPr>
              <w:t xml:space="preserve"> παρ</w:t>
            </w:r>
            <w:r w:rsidR="00727FA9" w:rsidRPr="008B1B91">
              <w:rPr>
                <w:rFonts w:ascii="Arial" w:hAnsi="Arial" w:cs="Arial"/>
                <w:sz w:val="24"/>
                <w:szCs w:val="24"/>
              </w:rPr>
              <w:t>ό</w:t>
            </w:r>
            <w:r w:rsidR="00B03DAD" w:rsidRPr="00E11F53">
              <w:rPr>
                <w:rFonts w:ascii="Arial" w:hAnsi="Arial" w:cs="Arial"/>
                <w:sz w:val="24"/>
                <w:szCs w:val="24"/>
              </w:rPr>
              <w:t>ν εδάφιο</w:t>
            </w:r>
            <w:r w:rsidR="007B450B" w:rsidRPr="00E11F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57C" w:rsidRPr="00E11F53">
              <w:rPr>
                <w:rFonts w:ascii="Arial" w:hAnsi="Arial" w:cs="Arial"/>
                <w:sz w:val="24"/>
                <w:szCs w:val="24"/>
              </w:rPr>
              <w:t>επεκτείνεται στις εί</w:t>
            </w:r>
            <w:r w:rsidR="00F404F4" w:rsidRPr="00E11F53">
              <w:rPr>
                <w:rFonts w:ascii="Arial" w:hAnsi="Arial" w:cs="Arial"/>
                <w:sz w:val="24"/>
                <w:szCs w:val="24"/>
              </w:rPr>
              <w:t>κοσι δύο (22) συναπτές εβδομάδες:</w:t>
            </w:r>
          </w:p>
        </w:tc>
      </w:tr>
      <w:tr w:rsidR="00642F58" w:rsidRPr="009B1DBC" w14:paraId="6A4923F2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5E479185" w14:textId="77777777" w:rsidR="00642F58" w:rsidRPr="00E11F53" w:rsidRDefault="00642F58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AA69453" w14:textId="77777777" w:rsidR="00642F58" w:rsidRPr="00E11F53" w:rsidRDefault="00642F58" w:rsidP="00E11F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63951B67" w14:textId="77777777" w:rsidR="00642F58" w:rsidRPr="00E11F53" w:rsidRDefault="00642F58" w:rsidP="00E11F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933" w:rsidRPr="009B1DBC" w14:paraId="3206E825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12F4D97A" w14:textId="77777777" w:rsidR="00FB2933" w:rsidRPr="00E11F53" w:rsidRDefault="00FB2933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647D9A3" w14:textId="77777777" w:rsidR="00FB2933" w:rsidRPr="00E11F53" w:rsidRDefault="00FB2933" w:rsidP="00E11F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1D752486" w14:textId="77777777" w:rsidR="00FB2933" w:rsidRPr="00E11F53" w:rsidRDefault="00B03DAD" w:rsidP="00E11F53">
            <w:pPr>
              <w:spacing w:after="0" w:line="360" w:lineRule="auto"/>
              <w:ind w:left="1440" w:hanging="9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404F4" w:rsidRPr="00E11F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11F53">
              <w:rPr>
                <w:rFonts w:ascii="Arial" w:hAnsi="Arial" w:cs="Arial"/>
                <w:sz w:val="24"/>
                <w:szCs w:val="24"/>
              </w:rPr>
              <w:tab/>
            </w:r>
            <w:r w:rsidR="00E11F53">
              <w:rPr>
                <w:rFonts w:ascii="Arial" w:hAnsi="Arial" w:cs="Arial"/>
                <w:sz w:val="24"/>
                <w:szCs w:val="24"/>
              </w:rPr>
              <w:tab/>
            </w:r>
            <w:r w:rsidR="00FB2933" w:rsidRPr="00E11F53">
              <w:rPr>
                <w:rFonts w:ascii="Arial" w:hAnsi="Arial" w:cs="Arial"/>
                <w:sz w:val="24"/>
                <w:szCs w:val="24"/>
              </w:rPr>
              <w:t xml:space="preserve">Νοείται </w:t>
            </w:r>
            <w:r w:rsidR="007B450B" w:rsidRPr="00E11F53">
              <w:rPr>
                <w:rFonts w:ascii="Arial" w:hAnsi="Arial" w:cs="Arial"/>
                <w:sz w:val="24"/>
                <w:szCs w:val="24"/>
              </w:rPr>
              <w:t>περαιτέρω</w:t>
            </w:r>
            <w:r w:rsidR="00B7457C" w:rsidRPr="00E11F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933" w:rsidRPr="00E11F53">
              <w:rPr>
                <w:rFonts w:ascii="Arial" w:hAnsi="Arial" w:cs="Arial"/>
                <w:sz w:val="24"/>
                <w:szCs w:val="24"/>
              </w:rPr>
              <w:t>ότι σε περίπτωση</w:t>
            </w:r>
            <w:r w:rsidR="0032421C" w:rsidRPr="00E11F53">
              <w:rPr>
                <w:rFonts w:ascii="Arial" w:hAnsi="Arial" w:cs="Arial"/>
                <w:sz w:val="24"/>
                <w:szCs w:val="24"/>
              </w:rPr>
              <w:t xml:space="preserve"> τρίτου ή μετέπειτα τοκετού</w:t>
            </w:r>
            <w:r w:rsidR="00FB2933" w:rsidRPr="00E11F53">
              <w:rPr>
                <w:rFonts w:ascii="Arial" w:hAnsi="Arial" w:cs="Arial"/>
                <w:sz w:val="24"/>
                <w:szCs w:val="24"/>
              </w:rPr>
              <w:t>, η περίοδος</w:t>
            </w:r>
            <w:r w:rsidR="00CF09CD" w:rsidRPr="00E11F53">
              <w:rPr>
                <w:rFonts w:ascii="Arial" w:hAnsi="Arial" w:cs="Arial"/>
                <w:sz w:val="24"/>
                <w:szCs w:val="24"/>
              </w:rPr>
              <w:t xml:space="preserve"> άδειας μητρότητας</w:t>
            </w:r>
            <w:r w:rsidR="00FB2933" w:rsidRPr="00E11F53">
              <w:rPr>
                <w:rFonts w:ascii="Arial" w:hAnsi="Arial" w:cs="Arial"/>
                <w:sz w:val="24"/>
                <w:szCs w:val="24"/>
              </w:rPr>
              <w:t xml:space="preserve"> που αναφέρεται </w:t>
            </w:r>
            <w:r w:rsidR="007B450B" w:rsidRPr="00E11F53">
              <w:rPr>
                <w:rFonts w:ascii="Arial" w:hAnsi="Arial" w:cs="Arial"/>
                <w:sz w:val="24"/>
                <w:szCs w:val="24"/>
              </w:rPr>
              <w:t>στο</w:t>
            </w:r>
            <w:r w:rsidRPr="00E11F53">
              <w:rPr>
                <w:rFonts w:ascii="Arial" w:hAnsi="Arial" w:cs="Arial"/>
                <w:sz w:val="24"/>
                <w:szCs w:val="24"/>
              </w:rPr>
              <w:t xml:space="preserve"> παρ</w:t>
            </w:r>
            <w:r w:rsidR="00727FA9" w:rsidRPr="008B1B91">
              <w:rPr>
                <w:rFonts w:ascii="Arial" w:hAnsi="Arial" w:cs="Arial"/>
                <w:sz w:val="24"/>
                <w:szCs w:val="24"/>
              </w:rPr>
              <w:t>ό</w:t>
            </w:r>
            <w:r w:rsidRPr="00E11F53">
              <w:rPr>
                <w:rFonts w:ascii="Arial" w:hAnsi="Arial" w:cs="Arial"/>
                <w:sz w:val="24"/>
                <w:szCs w:val="24"/>
              </w:rPr>
              <w:t>ν</w:t>
            </w:r>
            <w:r w:rsidR="007B450B" w:rsidRPr="00E11F53">
              <w:rPr>
                <w:rFonts w:ascii="Arial" w:hAnsi="Arial" w:cs="Arial"/>
                <w:sz w:val="24"/>
                <w:szCs w:val="24"/>
              </w:rPr>
              <w:t xml:space="preserve"> εδάφιο </w:t>
            </w:r>
            <w:r w:rsidR="00FB2933" w:rsidRPr="00E11F53">
              <w:rPr>
                <w:rFonts w:ascii="Arial" w:hAnsi="Arial" w:cs="Arial"/>
                <w:sz w:val="24"/>
                <w:szCs w:val="24"/>
              </w:rPr>
              <w:t>επεκτείνεται στις είκοσι έξι (26) συναπτές εβδομάδες»</w:t>
            </w:r>
            <w:r w:rsidR="00F404F4" w:rsidRPr="00E11F53">
              <w:rPr>
                <w:rFonts w:ascii="Arial" w:hAnsi="Arial" w:cs="Arial"/>
                <w:sz w:val="24"/>
                <w:szCs w:val="24"/>
              </w:rPr>
              <w:t>∙</w:t>
            </w:r>
          </w:p>
        </w:tc>
      </w:tr>
      <w:tr w:rsidR="00CF09CD" w:rsidRPr="009B1DBC" w14:paraId="3808BE65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4E04A783" w14:textId="77777777" w:rsidR="00CF09CD" w:rsidRPr="00E11F53" w:rsidRDefault="00CF09CD" w:rsidP="00E11F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39B1ECA" w14:textId="77777777" w:rsidR="00CF09CD" w:rsidRPr="00E11F53" w:rsidRDefault="00CF09CD" w:rsidP="00E11F5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6" w:type="dxa"/>
            <w:shd w:val="clear" w:color="auto" w:fill="auto"/>
          </w:tcPr>
          <w:p w14:paraId="10F8E8D4" w14:textId="77777777" w:rsidR="00CF09CD" w:rsidRPr="00E11F53" w:rsidRDefault="00CF09CD" w:rsidP="00E11F53">
            <w:pPr>
              <w:spacing w:after="0" w:line="240" w:lineRule="auto"/>
              <w:ind w:left="45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9CD" w:rsidRPr="009B1DBC" w14:paraId="4A14993C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427CF711" w14:textId="77777777" w:rsidR="00CF09CD" w:rsidRPr="00E11F53" w:rsidRDefault="00CF09CD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1F20DD" w14:textId="77777777" w:rsidR="00CF09CD" w:rsidRPr="00AA543A" w:rsidRDefault="00CF09CD" w:rsidP="00E11F53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783CA861" w14:textId="77777777" w:rsidR="00CF09CD" w:rsidRPr="006735CB" w:rsidRDefault="00CF09CD" w:rsidP="00E11F53">
            <w:pPr>
              <w:spacing w:after="0" w:line="36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5CB">
              <w:rPr>
                <w:rFonts w:ascii="Arial" w:hAnsi="Arial" w:cs="Arial"/>
                <w:sz w:val="24"/>
                <w:szCs w:val="24"/>
              </w:rPr>
              <w:t>(β)</w:t>
            </w:r>
            <w:r w:rsidRPr="006735CB">
              <w:rPr>
                <w:rFonts w:ascii="Arial" w:hAnsi="Arial" w:cs="Arial"/>
                <w:sz w:val="24"/>
                <w:szCs w:val="24"/>
              </w:rPr>
              <w:tab/>
            </w:r>
            <w:r w:rsidR="00F404F4">
              <w:rPr>
                <w:rFonts w:ascii="Arial" w:hAnsi="Arial" w:cs="Arial"/>
                <w:sz w:val="24"/>
                <w:szCs w:val="24"/>
              </w:rPr>
              <w:t>μ</w:t>
            </w:r>
            <w:r w:rsidRPr="006735CB">
              <w:rPr>
                <w:rFonts w:ascii="Arial" w:hAnsi="Arial" w:cs="Arial"/>
                <w:sz w:val="24"/>
                <w:szCs w:val="24"/>
              </w:rPr>
              <w:t>ε την</w:t>
            </w:r>
            <w:r w:rsidR="00B03DAD">
              <w:rPr>
                <w:rFonts w:ascii="Arial" w:hAnsi="Arial" w:cs="Arial"/>
                <w:sz w:val="24"/>
                <w:szCs w:val="24"/>
              </w:rPr>
              <w:t xml:space="preserve"> αντικατάσταση της, στο τέλος της πρώτης επιφύλαξης του εδαφίου (3) αυτού, τελείας με άνω και κάτω τελεία και την</w:t>
            </w:r>
            <w:r w:rsidR="00B03DAD" w:rsidRPr="00E26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35CB">
              <w:rPr>
                <w:rFonts w:ascii="Arial" w:hAnsi="Arial" w:cs="Arial"/>
                <w:sz w:val="24"/>
                <w:szCs w:val="24"/>
              </w:rPr>
              <w:t>προσθήκη, αμέσως μετά, των ακόλουθων νέων επιφυλάξεων:</w:t>
            </w:r>
          </w:p>
        </w:tc>
      </w:tr>
      <w:tr w:rsidR="00CF09CD" w:rsidRPr="009B1DBC" w14:paraId="14E75188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1347605A" w14:textId="77777777" w:rsidR="00CF09CD" w:rsidRPr="00E11F53" w:rsidRDefault="00CF09CD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481019" w14:textId="77777777" w:rsidR="00CF09CD" w:rsidRPr="00AA543A" w:rsidRDefault="00CF09CD" w:rsidP="00E11F53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4B9E59C9" w14:textId="77777777" w:rsidR="00CF09CD" w:rsidRDefault="00CF09CD" w:rsidP="00E11F53">
            <w:pPr>
              <w:spacing w:after="0"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F09CD" w:rsidRPr="009B1DBC" w14:paraId="4FC79C64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092F9C43" w14:textId="77777777" w:rsidR="00CF09CD" w:rsidRPr="00E11F53" w:rsidRDefault="00CF09CD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28A5F41" w14:textId="77777777" w:rsidR="00CF09CD" w:rsidRPr="00AA543A" w:rsidRDefault="00CF09CD" w:rsidP="00E11F53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1174FAD6" w14:textId="77777777" w:rsidR="00CF09CD" w:rsidRPr="008603B2" w:rsidRDefault="00E11F53" w:rsidP="00727FA9">
            <w:pPr>
              <w:spacing w:after="0" w:line="360" w:lineRule="auto"/>
              <w:ind w:left="1440" w:hanging="98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CF09CD" w:rsidRPr="008603B2">
              <w:rPr>
                <w:rFonts w:ascii="Arial" w:hAnsi="Arial" w:cs="Arial"/>
                <w:sz w:val="24"/>
                <w:szCs w:val="24"/>
              </w:rPr>
              <w:t>«Νοείται περαιτέρω ότι</w:t>
            </w:r>
            <w:r w:rsidR="00F404F4">
              <w:rPr>
                <w:rFonts w:ascii="Arial" w:hAnsi="Arial" w:cs="Arial"/>
                <w:sz w:val="24"/>
                <w:szCs w:val="24"/>
              </w:rPr>
              <w:t>,</w:t>
            </w:r>
            <w:r w:rsidR="00CF09CD" w:rsidRPr="008603B2">
              <w:rPr>
                <w:rFonts w:ascii="Arial" w:hAnsi="Arial" w:cs="Arial"/>
                <w:sz w:val="24"/>
                <w:szCs w:val="24"/>
              </w:rPr>
              <w:t xml:space="preserve"> σε περίπτωση που η υιοθεσία αφορά την απόκτηση δεύτερου τέκνου, η περίοδος άδειας μητρότητας που αναφέρεται </w:t>
            </w:r>
            <w:r w:rsidR="007B450B" w:rsidRPr="008603B2">
              <w:rPr>
                <w:rFonts w:ascii="Arial" w:hAnsi="Arial" w:cs="Arial"/>
                <w:sz w:val="24"/>
                <w:szCs w:val="24"/>
              </w:rPr>
              <w:t xml:space="preserve">στο </w:t>
            </w:r>
            <w:r w:rsidR="00B03DAD">
              <w:rPr>
                <w:rFonts w:ascii="Arial" w:hAnsi="Arial" w:cs="Arial"/>
                <w:sz w:val="24"/>
                <w:szCs w:val="24"/>
              </w:rPr>
              <w:t>παρ</w:t>
            </w:r>
            <w:r w:rsidR="00727FA9" w:rsidRPr="008B1B91">
              <w:rPr>
                <w:rFonts w:ascii="Arial" w:hAnsi="Arial" w:cs="Arial"/>
                <w:sz w:val="24"/>
                <w:szCs w:val="24"/>
              </w:rPr>
              <w:t>ό</w:t>
            </w:r>
            <w:r w:rsidR="00B03DAD" w:rsidRPr="008B1B91">
              <w:rPr>
                <w:rFonts w:ascii="Arial" w:hAnsi="Arial" w:cs="Arial"/>
                <w:sz w:val="24"/>
                <w:szCs w:val="24"/>
              </w:rPr>
              <w:t>ν</w:t>
            </w:r>
            <w:r w:rsidR="00B03DAD" w:rsidRPr="008B1B9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7B450B" w:rsidRPr="008603B2">
              <w:rPr>
                <w:rFonts w:ascii="Arial" w:hAnsi="Arial" w:cs="Arial"/>
                <w:sz w:val="24"/>
                <w:szCs w:val="24"/>
              </w:rPr>
              <w:t xml:space="preserve">εδάφιο </w:t>
            </w:r>
            <w:r w:rsidR="00CF09CD" w:rsidRPr="008603B2">
              <w:rPr>
                <w:rFonts w:ascii="Arial" w:hAnsi="Arial" w:cs="Arial"/>
                <w:sz w:val="24"/>
                <w:szCs w:val="24"/>
              </w:rPr>
              <w:t>επεκτείνεται στις είκοσι (20) συναπτές εβδομάδες</w:t>
            </w:r>
            <w:r w:rsidR="00B03DAD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</w:p>
        </w:tc>
      </w:tr>
      <w:tr w:rsidR="00CF09CD" w:rsidRPr="009B1DBC" w14:paraId="10FC8621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37C77F19" w14:textId="77777777" w:rsidR="00CF09CD" w:rsidRPr="00E11F53" w:rsidRDefault="00CF09CD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63A298" w14:textId="77777777" w:rsidR="00CF09CD" w:rsidRPr="00AA543A" w:rsidRDefault="00CF09CD" w:rsidP="00E11F53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38618A1F" w14:textId="77777777" w:rsidR="00CF09CD" w:rsidRPr="008603B2" w:rsidRDefault="00CF09CD" w:rsidP="00E11F53">
            <w:pPr>
              <w:spacing w:after="0"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CD" w:rsidRPr="009B1DBC" w14:paraId="71766E15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42B262AD" w14:textId="77777777" w:rsidR="00CF09CD" w:rsidRPr="00E11F53" w:rsidRDefault="00CF09CD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08053A6" w14:textId="77777777" w:rsidR="00CF09CD" w:rsidRPr="00AA543A" w:rsidRDefault="00CF09CD" w:rsidP="00E11F53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6615E81C" w14:textId="77777777" w:rsidR="00CF09CD" w:rsidRPr="008603B2" w:rsidRDefault="00F404F4" w:rsidP="00727FA9">
            <w:pPr>
              <w:spacing w:after="0" w:line="360" w:lineRule="auto"/>
              <w:ind w:left="1440" w:hanging="98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11F53">
              <w:rPr>
                <w:rFonts w:ascii="Arial" w:hAnsi="Arial" w:cs="Arial"/>
                <w:sz w:val="24"/>
                <w:szCs w:val="24"/>
              </w:rPr>
              <w:tab/>
            </w:r>
            <w:r w:rsidR="00E11F53">
              <w:rPr>
                <w:rFonts w:ascii="Arial" w:hAnsi="Arial" w:cs="Arial"/>
                <w:sz w:val="24"/>
                <w:szCs w:val="24"/>
              </w:rPr>
              <w:tab/>
            </w:r>
            <w:r w:rsidR="00CF09CD" w:rsidRPr="008603B2">
              <w:rPr>
                <w:rFonts w:ascii="Arial" w:hAnsi="Arial" w:cs="Arial"/>
                <w:sz w:val="24"/>
                <w:szCs w:val="24"/>
              </w:rPr>
              <w:t>Νοείται έτι περ</w:t>
            </w:r>
            <w:r w:rsidR="007B450B" w:rsidRPr="008603B2">
              <w:rPr>
                <w:rFonts w:ascii="Arial" w:hAnsi="Arial" w:cs="Arial"/>
                <w:sz w:val="24"/>
                <w:szCs w:val="24"/>
              </w:rPr>
              <w:t>αιτέρ</w:t>
            </w:r>
            <w:r w:rsidR="00CF09CD" w:rsidRPr="008603B2">
              <w:rPr>
                <w:rFonts w:ascii="Arial" w:hAnsi="Arial" w:cs="Arial"/>
                <w:sz w:val="24"/>
                <w:szCs w:val="24"/>
              </w:rPr>
              <w:t>ω ότι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F09CD" w:rsidRPr="008603B2">
              <w:rPr>
                <w:rFonts w:ascii="Arial" w:hAnsi="Arial" w:cs="Arial"/>
                <w:sz w:val="24"/>
                <w:szCs w:val="24"/>
              </w:rPr>
              <w:t xml:space="preserve"> σε περίπτωση που η υιοθεσία αφορά την απόκτηση τρίτου τέκνου καθώς και για κάθε τέκνο μετά το τρίτο τέκνο, η περίοδος άδειας μητρότητας που αναφέρεται </w:t>
            </w:r>
            <w:r w:rsidR="007B450B" w:rsidRPr="008603B2">
              <w:rPr>
                <w:rFonts w:ascii="Arial" w:hAnsi="Arial" w:cs="Arial"/>
                <w:sz w:val="24"/>
                <w:szCs w:val="24"/>
              </w:rPr>
              <w:t xml:space="preserve">στο </w:t>
            </w:r>
            <w:r w:rsidR="00B03DAD">
              <w:rPr>
                <w:rFonts w:ascii="Arial" w:hAnsi="Arial" w:cs="Arial"/>
                <w:sz w:val="24"/>
                <w:szCs w:val="24"/>
              </w:rPr>
              <w:t>παρ</w:t>
            </w:r>
            <w:r w:rsidR="00727FA9" w:rsidRPr="008B1B91">
              <w:rPr>
                <w:rFonts w:ascii="Arial" w:hAnsi="Arial" w:cs="Arial"/>
                <w:sz w:val="24"/>
                <w:szCs w:val="24"/>
              </w:rPr>
              <w:t>ό</w:t>
            </w:r>
            <w:r w:rsidR="00B03DAD">
              <w:rPr>
                <w:rFonts w:ascii="Arial" w:hAnsi="Arial" w:cs="Arial"/>
                <w:sz w:val="24"/>
                <w:szCs w:val="24"/>
              </w:rPr>
              <w:t xml:space="preserve">ν </w:t>
            </w:r>
            <w:r w:rsidR="007B450B" w:rsidRPr="008603B2">
              <w:rPr>
                <w:rFonts w:ascii="Arial" w:hAnsi="Arial" w:cs="Arial"/>
                <w:sz w:val="24"/>
                <w:szCs w:val="24"/>
              </w:rPr>
              <w:t xml:space="preserve">εδάφιο </w:t>
            </w:r>
            <w:r w:rsidR="00CF09CD" w:rsidRPr="008603B2">
              <w:rPr>
                <w:rFonts w:ascii="Arial" w:hAnsi="Arial" w:cs="Arial"/>
                <w:sz w:val="24"/>
                <w:szCs w:val="24"/>
              </w:rPr>
              <w:t>επεκτείνεται στις είκοσι τέσσερις (24) συναπτές εβδομάδες»</w:t>
            </w:r>
            <w:r w:rsidR="006735CB">
              <w:rPr>
                <w:rFonts w:ascii="Arial" w:hAnsi="Arial" w:cs="Arial"/>
                <w:sz w:val="24"/>
                <w:szCs w:val="24"/>
              </w:rPr>
              <w:t>∙</w:t>
            </w:r>
          </w:p>
        </w:tc>
      </w:tr>
      <w:tr w:rsidR="00CF09CD" w:rsidRPr="009B1DBC" w14:paraId="06CDB27E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676A1BC1" w14:textId="77777777" w:rsidR="00CF09CD" w:rsidRPr="00E11F53" w:rsidRDefault="00CF09CD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CB7AC54" w14:textId="77777777" w:rsidR="00CF09CD" w:rsidRPr="00AA543A" w:rsidRDefault="00CF09CD" w:rsidP="00E11F53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5D5AFDF6" w14:textId="77777777" w:rsidR="00CF09CD" w:rsidRDefault="00CF09CD" w:rsidP="00E11F53">
            <w:pPr>
              <w:spacing w:after="0"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F09CD" w:rsidRPr="009B1DBC" w14:paraId="5416B300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1C45435F" w14:textId="77777777" w:rsidR="00CF09CD" w:rsidRPr="00E11F53" w:rsidRDefault="00CF09CD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83664D0" w14:textId="77777777" w:rsidR="00CF09CD" w:rsidRPr="00AA543A" w:rsidRDefault="00CF09CD" w:rsidP="00E11F53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49C6361C" w14:textId="77777777" w:rsidR="00CF09CD" w:rsidRPr="008603B2" w:rsidRDefault="000E5B52" w:rsidP="00E11F53">
            <w:pPr>
              <w:spacing w:after="0" w:line="36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B2">
              <w:rPr>
                <w:rFonts w:ascii="Arial" w:hAnsi="Arial" w:cs="Arial"/>
                <w:sz w:val="24"/>
                <w:szCs w:val="24"/>
              </w:rPr>
              <w:t>(γ)</w:t>
            </w:r>
            <w:r w:rsidRPr="008603B2">
              <w:rPr>
                <w:rFonts w:ascii="Arial" w:hAnsi="Arial" w:cs="Arial"/>
                <w:sz w:val="24"/>
                <w:szCs w:val="24"/>
              </w:rPr>
              <w:tab/>
            </w:r>
            <w:r w:rsidR="008603B2">
              <w:rPr>
                <w:rFonts w:ascii="Arial" w:hAnsi="Arial" w:cs="Arial"/>
                <w:sz w:val="24"/>
                <w:szCs w:val="24"/>
              </w:rPr>
              <w:t>μ</w:t>
            </w:r>
            <w:r w:rsidR="008603B2" w:rsidRPr="008603B2">
              <w:rPr>
                <w:rFonts w:ascii="Arial" w:hAnsi="Arial" w:cs="Arial"/>
                <w:sz w:val="24"/>
                <w:szCs w:val="24"/>
              </w:rPr>
              <w:t xml:space="preserve">ε </w:t>
            </w:r>
            <w:r w:rsidRPr="008603B2">
              <w:rPr>
                <w:rFonts w:ascii="Arial" w:hAnsi="Arial" w:cs="Arial"/>
                <w:sz w:val="24"/>
                <w:szCs w:val="24"/>
              </w:rPr>
              <w:t xml:space="preserve">την </w:t>
            </w:r>
            <w:r w:rsidR="00745E26">
              <w:rPr>
                <w:rFonts w:ascii="Arial" w:hAnsi="Arial" w:cs="Arial"/>
                <w:sz w:val="24"/>
                <w:szCs w:val="24"/>
              </w:rPr>
              <w:t>ένθεση</w:t>
            </w:r>
            <w:r w:rsidRPr="008603B2">
              <w:rPr>
                <w:rFonts w:ascii="Arial" w:hAnsi="Arial" w:cs="Arial"/>
                <w:sz w:val="24"/>
                <w:szCs w:val="24"/>
              </w:rPr>
              <w:t>,</w:t>
            </w:r>
            <w:r w:rsidR="00B03DAD">
              <w:rPr>
                <w:rFonts w:ascii="Arial" w:hAnsi="Arial" w:cs="Arial"/>
                <w:sz w:val="24"/>
                <w:szCs w:val="24"/>
              </w:rPr>
              <w:t xml:space="preserve"> στο εδάφιο (5) αυτού</w:t>
            </w:r>
            <w:r w:rsidR="00F404F4">
              <w:rPr>
                <w:rFonts w:ascii="Arial" w:hAnsi="Arial" w:cs="Arial"/>
                <w:sz w:val="24"/>
                <w:szCs w:val="24"/>
              </w:rPr>
              <w:t>,</w:t>
            </w:r>
            <w:r w:rsidRPr="008603B2">
              <w:rPr>
                <w:rFonts w:ascii="Arial" w:hAnsi="Arial" w:cs="Arial"/>
                <w:sz w:val="24"/>
                <w:szCs w:val="24"/>
              </w:rPr>
              <w:t xml:space="preserve"> αμέσως μετά </w:t>
            </w:r>
            <w:r w:rsidR="00B03DAD">
              <w:rPr>
                <w:rFonts w:ascii="Arial" w:hAnsi="Arial" w:cs="Arial"/>
                <w:sz w:val="24"/>
                <w:szCs w:val="24"/>
              </w:rPr>
              <w:t>τις λέξεις</w:t>
            </w:r>
            <w:r w:rsidRPr="008603B2">
              <w:rPr>
                <w:rFonts w:ascii="Arial" w:hAnsi="Arial" w:cs="Arial"/>
                <w:sz w:val="24"/>
                <w:szCs w:val="24"/>
              </w:rPr>
              <w:t xml:space="preserve"> «δεκαοκτώ εβδομάδων» </w:t>
            </w:r>
            <w:r w:rsidR="00B03DAD">
              <w:rPr>
                <w:rFonts w:ascii="Arial" w:hAnsi="Arial" w:cs="Arial"/>
                <w:sz w:val="24"/>
                <w:szCs w:val="24"/>
              </w:rPr>
              <w:t>(</w:t>
            </w:r>
            <w:r w:rsidR="00745E26">
              <w:rPr>
                <w:rFonts w:ascii="Arial" w:hAnsi="Arial" w:cs="Arial"/>
                <w:sz w:val="24"/>
                <w:szCs w:val="24"/>
              </w:rPr>
              <w:t>έκτη</w:t>
            </w:r>
            <w:r w:rsidR="00745E26" w:rsidRPr="008603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3B2">
              <w:rPr>
                <w:rFonts w:ascii="Arial" w:hAnsi="Arial" w:cs="Arial"/>
                <w:sz w:val="24"/>
                <w:szCs w:val="24"/>
              </w:rPr>
              <w:t>γραμμή</w:t>
            </w:r>
            <w:r w:rsidR="00B03DAD">
              <w:rPr>
                <w:rFonts w:ascii="Arial" w:hAnsi="Arial" w:cs="Arial"/>
                <w:sz w:val="24"/>
                <w:szCs w:val="24"/>
              </w:rPr>
              <w:t>)</w:t>
            </w:r>
            <w:r w:rsidRPr="008603B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603B2">
              <w:rPr>
                <w:rFonts w:ascii="Arial" w:hAnsi="Arial" w:cs="Arial"/>
                <w:sz w:val="24"/>
                <w:szCs w:val="24"/>
              </w:rPr>
              <w:t>των λέξεων</w:t>
            </w:r>
            <w:r w:rsidRPr="008603B2">
              <w:rPr>
                <w:rFonts w:ascii="Arial" w:hAnsi="Arial" w:cs="Arial"/>
                <w:sz w:val="24"/>
                <w:szCs w:val="24"/>
              </w:rPr>
              <w:t xml:space="preserve"> «ή των είκοσι δύο (22) βδομάδων ή των είκοσι έξι (26) βδομάδων, ανάλογα με την περίπτωση»</w:t>
            </w:r>
            <w:r w:rsidR="008603B2">
              <w:rPr>
                <w:rFonts w:ascii="Arial" w:hAnsi="Arial" w:cs="Arial"/>
                <w:sz w:val="24"/>
                <w:szCs w:val="24"/>
              </w:rPr>
              <w:t>∙</w:t>
            </w:r>
          </w:p>
        </w:tc>
      </w:tr>
      <w:tr w:rsidR="000E5B52" w:rsidRPr="009B1DBC" w14:paraId="0A81446E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05DDF73F" w14:textId="77777777" w:rsidR="000E5B52" w:rsidRPr="00E11F53" w:rsidRDefault="000E5B52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F62E31C" w14:textId="77777777" w:rsidR="000E5B52" w:rsidRPr="00AA543A" w:rsidRDefault="000E5B52" w:rsidP="00E11F53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7FAF7DFD" w14:textId="77777777" w:rsidR="000E5B52" w:rsidRDefault="000E5B52" w:rsidP="00E11F53">
            <w:pPr>
              <w:spacing w:after="0" w:line="360" w:lineRule="auto"/>
              <w:ind w:left="459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E5B52" w:rsidRPr="009B1DBC" w14:paraId="56A14041" w14:textId="77777777" w:rsidTr="00E11F53">
        <w:trPr>
          <w:trHeight w:val="80"/>
        </w:trPr>
        <w:tc>
          <w:tcPr>
            <w:tcW w:w="1818" w:type="dxa"/>
            <w:shd w:val="clear" w:color="auto" w:fill="auto"/>
          </w:tcPr>
          <w:p w14:paraId="1C2AEAA2" w14:textId="77777777" w:rsidR="000E5B52" w:rsidRPr="00E11F53" w:rsidRDefault="000E5B52" w:rsidP="00E11F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57804F2" w14:textId="77777777" w:rsidR="000E5B52" w:rsidRPr="00AA543A" w:rsidRDefault="000E5B52" w:rsidP="00E11F53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706" w:type="dxa"/>
            <w:shd w:val="clear" w:color="auto" w:fill="auto"/>
          </w:tcPr>
          <w:p w14:paraId="58628550" w14:textId="77777777" w:rsidR="000E5B52" w:rsidRPr="006735CB" w:rsidRDefault="000E5B52" w:rsidP="00E11F53">
            <w:pPr>
              <w:spacing w:after="0" w:line="36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5CB">
              <w:rPr>
                <w:rFonts w:ascii="Arial" w:hAnsi="Arial" w:cs="Arial"/>
                <w:sz w:val="24"/>
                <w:szCs w:val="24"/>
              </w:rPr>
              <w:t>(δ)</w:t>
            </w:r>
            <w:r w:rsidRPr="006735CB">
              <w:rPr>
                <w:rFonts w:ascii="Arial" w:hAnsi="Arial" w:cs="Arial"/>
                <w:sz w:val="24"/>
                <w:szCs w:val="24"/>
              </w:rPr>
              <w:tab/>
            </w:r>
            <w:r w:rsidR="008603B2">
              <w:rPr>
                <w:rFonts w:ascii="Arial" w:hAnsi="Arial" w:cs="Arial"/>
                <w:sz w:val="24"/>
                <w:szCs w:val="24"/>
              </w:rPr>
              <w:t>μ</w:t>
            </w:r>
            <w:r w:rsidR="008603B2" w:rsidRPr="006735CB">
              <w:rPr>
                <w:rFonts w:ascii="Arial" w:hAnsi="Arial" w:cs="Arial"/>
                <w:sz w:val="24"/>
                <w:szCs w:val="24"/>
              </w:rPr>
              <w:t xml:space="preserve">ε </w:t>
            </w:r>
            <w:r w:rsidRPr="006735CB">
              <w:rPr>
                <w:rFonts w:ascii="Arial" w:hAnsi="Arial" w:cs="Arial"/>
                <w:sz w:val="24"/>
                <w:szCs w:val="24"/>
              </w:rPr>
              <w:t xml:space="preserve">την </w:t>
            </w:r>
            <w:r w:rsidR="00745E26">
              <w:rPr>
                <w:rFonts w:ascii="Arial" w:hAnsi="Arial" w:cs="Arial"/>
                <w:sz w:val="24"/>
                <w:szCs w:val="24"/>
              </w:rPr>
              <w:t>ένθεση</w:t>
            </w:r>
            <w:r w:rsidRPr="006735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A5995">
              <w:rPr>
                <w:rFonts w:ascii="Arial" w:hAnsi="Arial" w:cs="Arial"/>
                <w:sz w:val="24"/>
                <w:szCs w:val="24"/>
              </w:rPr>
              <w:t>στη</w:t>
            </w:r>
            <w:r w:rsidR="006A5995" w:rsidRPr="0041154E">
              <w:rPr>
                <w:rFonts w:ascii="Arial" w:hAnsi="Arial" w:cs="Arial"/>
                <w:sz w:val="24"/>
                <w:szCs w:val="24"/>
              </w:rPr>
              <w:t xml:space="preserve"> δεύτερη επιφύλαξη του εδαφίου (5Α)</w:t>
            </w:r>
            <w:r w:rsidR="006A5995">
              <w:rPr>
                <w:rFonts w:ascii="Arial" w:hAnsi="Arial" w:cs="Arial"/>
                <w:sz w:val="24"/>
                <w:szCs w:val="24"/>
              </w:rPr>
              <w:t xml:space="preserve"> αυτού,</w:t>
            </w:r>
            <w:r w:rsidR="00673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35CB">
              <w:rPr>
                <w:rFonts w:ascii="Arial" w:hAnsi="Arial" w:cs="Arial"/>
                <w:sz w:val="24"/>
                <w:szCs w:val="24"/>
              </w:rPr>
              <w:t xml:space="preserve">αμέσως μετά </w:t>
            </w:r>
            <w:r w:rsidR="001F2155">
              <w:rPr>
                <w:rFonts w:ascii="Arial" w:hAnsi="Arial" w:cs="Arial"/>
                <w:sz w:val="24"/>
                <w:szCs w:val="24"/>
              </w:rPr>
              <w:t>τις λέξεις</w:t>
            </w:r>
            <w:r w:rsidRPr="006735CB">
              <w:rPr>
                <w:rFonts w:ascii="Arial" w:hAnsi="Arial" w:cs="Arial"/>
                <w:sz w:val="24"/>
                <w:szCs w:val="24"/>
              </w:rPr>
              <w:t xml:space="preserve"> «δεκαοκτώ (18) εβδομάδων»</w:t>
            </w:r>
            <w:r w:rsidR="00F404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E26">
              <w:rPr>
                <w:rFonts w:ascii="Arial" w:hAnsi="Arial" w:cs="Arial"/>
                <w:sz w:val="24"/>
                <w:szCs w:val="24"/>
              </w:rPr>
              <w:t>(δεύτερη γραμμή)</w:t>
            </w:r>
            <w:r w:rsidRPr="006735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A5995">
              <w:rPr>
                <w:rFonts w:ascii="Arial" w:hAnsi="Arial" w:cs="Arial"/>
                <w:sz w:val="24"/>
                <w:szCs w:val="24"/>
              </w:rPr>
              <w:t>των λέξεων</w:t>
            </w:r>
            <w:r w:rsidRPr="006735CB">
              <w:rPr>
                <w:rFonts w:ascii="Arial" w:hAnsi="Arial" w:cs="Arial"/>
                <w:sz w:val="24"/>
                <w:szCs w:val="24"/>
              </w:rPr>
              <w:t xml:space="preserve"> «ή των είκοσι δύο (22) βδομάδων ή των είκοσι έξι (26) βδομάδων, ανάλογα με την περίπτωση</w:t>
            </w:r>
            <w:r w:rsidR="00A22DFC">
              <w:rPr>
                <w:rFonts w:ascii="Arial" w:hAnsi="Arial" w:cs="Arial"/>
                <w:sz w:val="24"/>
                <w:szCs w:val="24"/>
              </w:rPr>
              <w:t>,</w:t>
            </w:r>
            <w:r w:rsidRPr="006735CB">
              <w:rPr>
                <w:rFonts w:ascii="Arial" w:hAnsi="Arial" w:cs="Arial"/>
                <w:sz w:val="24"/>
                <w:szCs w:val="24"/>
              </w:rPr>
              <w:t>»</w:t>
            </w:r>
            <w:r w:rsidR="00F404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32AD090" w14:textId="77777777" w:rsidR="003C08D2" w:rsidRPr="009B1DBC" w:rsidRDefault="003C08D2" w:rsidP="009B1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C08D2" w:rsidRPr="009B1DBC" w:rsidSect="00E11F53">
      <w:headerReference w:type="default" r:id="rId8"/>
      <w:pgSz w:w="11906" w:h="16838"/>
      <w:pgMar w:top="1310" w:right="1138" w:bottom="131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8C6F" w14:textId="77777777" w:rsidR="002A3048" w:rsidRDefault="002A3048" w:rsidP="00A77E68">
      <w:pPr>
        <w:spacing w:after="0" w:line="240" w:lineRule="auto"/>
      </w:pPr>
      <w:r>
        <w:separator/>
      </w:r>
    </w:p>
  </w:endnote>
  <w:endnote w:type="continuationSeparator" w:id="0">
    <w:p w14:paraId="1C30C748" w14:textId="77777777" w:rsidR="002A3048" w:rsidRDefault="002A3048" w:rsidP="00A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DAB7" w14:textId="77777777" w:rsidR="002A3048" w:rsidRDefault="002A3048" w:rsidP="00A77E68">
      <w:pPr>
        <w:spacing w:after="0" w:line="240" w:lineRule="auto"/>
      </w:pPr>
      <w:r>
        <w:separator/>
      </w:r>
    </w:p>
  </w:footnote>
  <w:footnote w:type="continuationSeparator" w:id="0">
    <w:p w14:paraId="33855537" w14:textId="77777777" w:rsidR="002A3048" w:rsidRDefault="002A3048" w:rsidP="00A7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5C00" w14:textId="77777777" w:rsidR="004D7FFC" w:rsidRDefault="004D7FF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C11">
      <w:rPr>
        <w:noProof/>
      </w:rPr>
      <w:t>2</w:t>
    </w:r>
    <w:r>
      <w:rPr>
        <w:noProof/>
      </w:rPr>
      <w:fldChar w:fldCharType="end"/>
    </w:r>
  </w:p>
  <w:p w14:paraId="19F1283F" w14:textId="77777777" w:rsidR="004D7FFC" w:rsidRDefault="004D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30F"/>
    <w:multiLevelType w:val="hybridMultilevel"/>
    <w:tmpl w:val="A0904166"/>
    <w:lvl w:ilvl="0" w:tplc="3B78F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2D26"/>
    <w:multiLevelType w:val="multilevel"/>
    <w:tmpl w:val="9EE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9B"/>
    <w:rsid w:val="0003122B"/>
    <w:rsid w:val="00034F13"/>
    <w:rsid w:val="00041320"/>
    <w:rsid w:val="0004221E"/>
    <w:rsid w:val="0004384A"/>
    <w:rsid w:val="000474D1"/>
    <w:rsid w:val="00050C4A"/>
    <w:rsid w:val="0007499C"/>
    <w:rsid w:val="00074DB1"/>
    <w:rsid w:val="000828FA"/>
    <w:rsid w:val="000850C2"/>
    <w:rsid w:val="000856B5"/>
    <w:rsid w:val="00085A87"/>
    <w:rsid w:val="000A1FDC"/>
    <w:rsid w:val="000A3DBD"/>
    <w:rsid w:val="000A642B"/>
    <w:rsid w:val="000C5DBB"/>
    <w:rsid w:val="000C6344"/>
    <w:rsid w:val="000D3C93"/>
    <w:rsid w:val="000D3CBB"/>
    <w:rsid w:val="000D4B81"/>
    <w:rsid w:val="000E5B52"/>
    <w:rsid w:val="000F1BF5"/>
    <w:rsid w:val="00104EE1"/>
    <w:rsid w:val="00105034"/>
    <w:rsid w:val="00113E46"/>
    <w:rsid w:val="0012621B"/>
    <w:rsid w:val="00134FBB"/>
    <w:rsid w:val="00135076"/>
    <w:rsid w:val="00141890"/>
    <w:rsid w:val="001427C9"/>
    <w:rsid w:val="0014368E"/>
    <w:rsid w:val="00151C0E"/>
    <w:rsid w:val="001545E5"/>
    <w:rsid w:val="0015658F"/>
    <w:rsid w:val="00165FAC"/>
    <w:rsid w:val="00174A53"/>
    <w:rsid w:val="00180F40"/>
    <w:rsid w:val="001914ED"/>
    <w:rsid w:val="00192086"/>
    <w:rsid w:val="0019507B"/>
    <w:rsid w:val="001A244D"/>
    <w:rsid w:val="001A409B"/>
    <w:rsid w:val="001A7EEB"/>
    <w:rsid w:val="001C2B5F"/>
    <w:rsid w:val="001E321E"/>
    <w:rsid w:val="001F043F"/>
    <w:rsid w:val="001F2155"/>
    <w:rsid w:val="001F5E83"/>
    <w:rsid w:val="00200016"/>
    <w:rsid w:val="0021472D"/>
    <w:rsid w:val="00216C28"/>
    <w:rsid w:val="002175FD"/>
    <w:rsid w:val="00220A2D"/>
    <w:rsid w:val="002223C5"/>
    <w:rsid w:val="0022759F"/>
    <w:rsid w:val="0023067E"/>
    <w:rsid w:val="00236493"/>
    <w:rsid w:val="0024036E"/>
    <w:rsid w:val="0024376C"/>
    <w:rsid w:val="00252540"/>
    <w:rsid w:val="00265A97"/>
    <w:rsid w:val="00267C14"/>
    <w:rsid w:val="00271B5C"/>
    <w:rsid w:val="00280A0D"/>
    <w:rsid w:val="00283152"/>
    <w:rsid w:val="00291E7A"/>
    <w:rsid w:val="00296EAB"/>
    <w:rsid w:val="002A3048"/>
    <w:rsid w:val="002B57B7"/>
    <w:rsid w:val="002C1321"/>
    <w:rsid w:val="002C29D1"/>
    <w:rsid w:val="002C68C6"/>
    <w:rsid w:val="002D0330"/>
    <w:rsid w:val="002D323D"/>
    <w:rsid w:val="002D49EF"/>
    <w:rsid w:val="002D5204"/>
    <w:rsid w:val="002D67B4"/>
    <w:rsid w:val="002E2F2F"/>
    <w:rsid w:val="003019F7"/>
    <w:rsid w:val="003024A9"/>
    <w:rsid w:val="00303764"/>
    <w:rsid w:val="003100FE"/>
    <w:rsid w:val="00316C7E"/>
    <w:rsid w:val="0032421C"/>
    <w:rsid w:val="00336C32"/>
    <w:rsid w:val="0034545E"/>
    <w:rsid w:val="00345E49"/>
    <w:rsid w:val="003516C6"/>
    <w:rsid w:val="003520CB"/>
    <w:rsid w:val="0035577B"/>
    <w:rsid w:val="00357928"/>
    <w:rsid w:val="003603B3"/>
    <w:rsid w:val="0036703F"/>
    <w:rsid w:val="00376BE1"/>
    <w:rsid w:val="003812DE"/>
    <w:rsid w:val="00383F3B"/>
    <w:rsid w:val="00385782"/>
    <w:rsid w:val="0039031C"/>
    <w:rsid w:val="00391745"/>
    <w:rsid w:val="00397818"/>
    <w:rsid w:val="003A0C5A"/>
    <w:rsid w:val="003A297F"/>
    <w:rsid w:val="003A5604"/>
    <w:rsid w:val="003A6DC3"/>
    <w:rsid w:val="003A7089"/>
    <w:rsid w:val="003B2E77"/>
    <w:rsid w:val="003B5D9B"/>
    <w:rsid w:val="003C08D2"/>
    <w:rsid w:val="003D0648"/>
    <w:rsid w:val="003F3566"/>
    <w:rsid w:val="003F602A"/>
    <w:rsid w:val="003F617E"/>
    <w:rsid w:val="00400865"/>
    <w:rsid w:val="004014DB"/>
    <w:rsid w:val="0040200C"/>
    <w:rsid w:val="004034DD"/>
    <w:rsid w:val="00410767"/>
    <w:rsid w:val="00410FFB"/>
    <w:rsid w:val="004133BF"/>
    <w:rsid w:val="00413FF2"/>
    <w:rsid w:val="004230A6"/>
    <w:rsid w:val="00427EE9"/>
    <w:rsid w:val="0043491C"/>
    <w:rsid w:val="004416A8"/>
    <w:rsid w:val="004435C6"/>
    <w:rsid w:val="00450E9F"/>
    <w:rsid w:val="00456E1F"/>
    <w:rsid w:val="00466E67"/>
    <w:rsid w:val="004776C7"/>
    <w:rsid w:val="004810C1"/>
    <w:rsid w:val="004832BE"/>
    <w:rsid w:val="004848D1"/>
    <w:rsid w:val="0048712C"/>
    <w:rsid w:val="00494869"/>
    <w:rsid w:val="0049601F"/>
    <w:rsid w:val="004A7F86"/>
    <w:rsid w:val="004B5794"/>
    <w:rsid w:val="004C02B2"/>
    <w:rsid w:val="004D350E"/>
    <w:rsid w:val="004D4726"/>
    <w:rsid w:val="004D7FFC"/>
    <w:rsid w:val="004E1F99"/>
    <w:rsid w:val="004E2318"/>
    <w:rsid w:val="004F3D0E"/>
    <w:rsid w:val="004F4A7A"/>
    <w:rsid w:val="004F677E"/>
    <w:rsid w:val="004F6E3E"/>
    <w:rsid w:val="00510782"/>
    <w:rsid w:val="00511AAF"/>
    <w:rsid w:val="005157DA"/>
    <w:rsid w:val="005237DF"/>
    <w:rsid w:val="005317E9"/>
    <w:rsid w:val="005365AC"/>
    <w:rsid w:val="005367B1"/>
    <w:rsid w:val="005452A7"/>
    <w:rsid w:val="00550EE9"/>
    <w:rsid w:val="005512FD"/>
    <w:rsid w:val="00552C50"/>
    <w:rsid w:val="00553D89"/>
    <w:rsid w:val="00556B37"/>
    <w:rsid w:val="00566113"/>
    <w:rsid w:val="005835BB"/>
    <w:rsid w:val="00584004"/>
    <w:rsid w:val="00584516"/>
    <w:rsid w:val="00586C40"/>
    <w:rsid w:val="00596F7F"/>
    <w:rsid w:val="005C18A4"/>
    <w:rsid w:val="005C4C24"/>
    <w:rsid w:val="005E0BDE"/>
    <w:rsid w:val="005E1038"/>
    <w:rsid w:val="005E4DAE"/>
    <w:rsid w:val="00600464"/>
    <w:rsid w:val="0060726C"/>
    <w:rsid w:val="00612900"/>
    <w:rsid w:val="006158D8"/>
    <w:rsid w:val="00622BAB"/>
    <w:rsid w:val="00624A8D"/>
    <w:rsid w:val="0062501A"/>
    <w:rsid w:val="006262F5"/>
    <w:rsid w:val="0064053B"/>
    <w:rsid w:val="006411C7"/>
    <w:rsid w:val="006422EB"/>
    <w:rsid w:val="00642F58"/>
    <w:rsid w:val="00645901"/>
    <w:rsid w:val="00647C07"/>
    <w:rsid w:val="00651E45"/>
    <w:rsid w:val="006523AF"/>
    <w:rsid w:val="00652E8E"/>
    <w:rsid w:val="006600AE"/>
    <w:rsid w:val="00660307"/>
    <w:rsid w:val="00661876"/>
    <w:rsid w:val="00661F54"/>
    <w:rsid w:val="006622FE"/>
    <w:rsid w:val="006735CB"/>
    <w:rsid w:val="00676197"/>
    <w:rsid w:val="00686E19"/>
    <w:rsid w:val="00687312"/>
    <w:rsid w:val="00687EBB"/>
    <w:rsid w:val="006900C3"/>
    <w:rsid w:val="0069179F"/>
    <w:rsid w:val="00694F6F"/>
    <w:rsid w:val="00696193"/>
    <w:rsid w:val="006A13A7"/>
    <w:rsid w:val="006A5995"/>
    <w:rsid w:val="006A5A0A"/>
    <w:rsid w:val="006B575E"/>
    <w:rsid w:val="006E0F34"/>
    <w:rsid w:val="006E1DAC"/>
    <w:rsid w:val="006F04DC"/>
    <w:rsid w:val="006F5BB6"/>
    <w:rsid w:val="007020E2"/>
    <w:rsid w:val="00706183"/>
    <w:rsid w:val="007156D6"/>
    <w:rsid w:val="00715AA6"/>
    <w:rsid w:val="007160D5"/>
    <w:rsid w:val="00720C9C"/>
    <w:rsid w:val="00721956"/>
    <w:rsid w:val="007260D9"/>
    <w:rsid w:val="00726803"/>
    <w:rsid w:val="0072699D"/>
    <w:rsid w:val="00727FA9"/>
    <w:rsid w:val="00733465"/>
    <w:rsid w:val="0073460B"/>
    <w:rsid w:val="00742BEF"/>
    <w:rsid w:val="00745E26"/>
    <w:rsid w:val="007462D2"/>
    <w:rsid w:val="00746788"/>
    <w:rsid w:val="007540A3"/>
    <w:rsid w:val="00754720"/>
    <w:rsid w:val="00771E25"/>
    <w:rsid w:val="00775458"/>
    <w:rsid w:val="00775F7E"/>
    <w:rsid w:val="007812B4"/>
    <w:rsid w:val="007945F2"/>
    <w:rsid w:val="00794CE8"/>
    <w:rsid w:val="007B0B33"/>
    <w:rsid w:val="007B450B"/>
    <w:rsid w:val="007C2BE8"/>
    <w:rsid w:val="007C2ED8"/>
    <w:rsid w:val="007C6D10"/>
    <w:rsid w:val="007C6DA3"/>
    <w:rsid w:val="007C713A"/>
    <w:rsid w:val="007D1DF9"/>
    <w:rsid w:val="007D3B09"/>
    <w:rsid w:val="007D7113"/>
    <w:rsid w:val="007D7205"/>
    <w:rsid w:val="007E0BD2"/>
    <w:rsid w:val="007E6200"/>
    <w:rsid w:val="007F0B31"/>
    <w:rsid w:val="00800574"/>
    <w:rsid w:val="00805157"/>
    <w:rsid w:val="0080697C"/>
    <w:rsid w:val="00810ED5"/>
    <w:rsid w:val="008119F2"/>
    <w:rsid w:val="00811AB9"/>
    <w:rsid w:val="00830195"/>
    <w:rsid w:val="00834E10"/>
    <w:rsid w:val="00844D58"/>
    <w:rsid w:val="0084770F"/>
    <w:rsid w:val="00851B70"/>
    <w:rsid w:val="00853978"/>
    <w:rsid w:val="008544EA"/>
    <w:rsid w:val="008603B2"/>
    <w:rsid w:val="00863C11"/>
    <w:rsid w:val="00864C64"/>
    <w:rsid w:val="0086638A"/>
    <w:rsid w:val="008664AC"/>
    <w:rsid w:val="00874068"/>
    <w:rsid w:val="008774BB"/>
    <w:rsid w:val="008868DA"/>
    <w:rsid w:val="00891FC9"/>
    <w:rsid w:val="008920E4"/>
    <w:rsid w:val="00894D1B"/>
    <w:rsid w:val="00895988"/>
    <w:rsid w:val="008A5620"/>
    <w:rsid w:val="008B02FA"/>
    <w:rsid w:val="008B1B91"/>
    <w:rsid w:val="008B2F8F"/>
    <w:rsid w:val="008C0B74"/>
    <w:rsid w:val="008C4457"/>
    <w:rsid w:val="008D20E8"/>
    <w:rsid w:val="008E27B9"/>
    <w:rsid w:val="008E2801"/>
    <w:rsid w:val="008E5E40"/>
    <w:rsid w:val="008E66B7"/>
    <w:rsid w:val="008F18F0"/>
    <w:rsid w:val="008F1F78"/>
    <w:rsid w:val="008F2558"/>
    <w:rsid w:val="0090639B"/>
    <w:rsid w:val="009113FB"/>
    <w:rsid w:val="00931C2A"/>
    <w:rsid w:val="0093316C"/>
    <w:rsid w:val="00933385"/>
    <w:rsid w:val="00933455"/>
    <w:rsid w:val="009341C9"/>
    <w:rsid w:val="00944473"/>
    <w:rsid w:val="009464EE"/>
    <w:rsid w:val="009528DD"/>
    <w:rsid w:val="0095666C"/>
    <w:rsid w:val="0096374A"/>
    <w:rsid w:val="0096402C"/>
    <w:rsid w:val="0096605D"/>
    <w:rsid w:val="00970781"/>
    <w:rsid w:val="00970EB7"/>
    <w:rsid w:val="00982285"/>
    <w:rsid w:val="009833FE"/>
    <w:rsid w:val="00986357"/>
    <w:rsid w:val="009A1844"/>
    <w:rsid w:val="009A3265"/>
    <w:rsid w:val="009B1DBC"/>
    <w:rsid w:val="009B4951"/>
    <w:rsid w:val="009B5717"/>
    <w:rsid w:val="009C5407"/>
    <w:rsid w:val="009E2DD3"/>
    <w:rsid w:val="009F2C2D"/>
    <w:rsid w:val="009F5632"/>
    <w:rsid w:val="00A0187F"/>
    <w:rsid w:val="00A04383"/>
    <w:rsid w:val="00A16076"/>
    <w:rsid w:val="00A17CCF"/>
    <w:rsid w:val="00A22DFC"/>
    <w:rsid w:val="00A26A8A"/>
    <w:rsid w:val="00A27FCF"/>
    <w:rsid w:val="00A320A7"/>
    <w:rsid w:val="00A56523"/>
    <w:rsid w:val="00A65551"/>
    <w:rsid w:val="00A77623"/>
    <w:rsid w:val="00A77E68"/>
    <w:rsid w:val="00AA247C"/>
    <w:rsid w:val="00AA2D35"/>
    <w:rsid w:val="00AA4CCE"/>
    <w:rsid w:val="00AA543A"/>
    <w:rsid w:val="00AB0E23"/>
    <w:rsid w:val="00AB17D9"/>
    <w:rsid w:val="00AC0B3B"/>
    <w:rsid w:val="00AC6AFB"/>
    <w:rsid w:val="00AD1B9A"/>
    <w:rsid w:val="00AD1DE7"/>
    <w:rsid w:val="00AD1E7E"/>
    <w:rsid w:val="00AD30C3"/>
    <w:rsid w:val="00AE08AD"/>
    <w:rsid w:val="00AE738F"/>
    <w:rsid w:val="00AF0B3C"/>
    <w:rsid w:val="00B03DAD"/>
    <w:rsid w:val="00B05418"/>
    <w:rsid w:val="00B201F3"/>
    <w:rsid w:val="00B20BCB"/>
    <w:rsid w:val="00B21A30"/>
    <w:rsid w:val="00B27317"/>
    <w:rsid w:val="00B332DB"/>
    <w:rsid w:val="00B343D5"/>
    <w:rsid w:val="00B41335"/>
    <w:rsid w:val="00B64BF3"/>
    <w:rsid w:val="00B652DE"/>
    <w:rsid w:val="00B7457C"/>
    <w:rsid w:val="00BB1824"/>
    <w:rsid w:val="00BB5730"/>
    <w:rsid w:val="00BC0DFA"/>
    <w:rsid w:val="00BC21D5"/>
    <w:rsid w:val="00BC5F01"/>
    <w:rsid w:val="00BC682C"/>
    <w:rsid w:val="00BD0C03"/>
    <w:rsid w:val="00BE05E2"/>
    <w:rsid w:val="00BE0BCD"/>
    <w:rsid w:val="00BE55FC"/>
    <w:rsid w:val="00BE6D1B"/>
    <w:rsid w:val="00BF21E7"/>
    <w:rsid w:val="00BF4D11"/>
    <w:rsid w:val="00C060D2"/>
    <w:rsid w:val="00C06D91"/>
    <w:rsid w:val="00C10CE6"/>
    <w:rsid w:val="00C230D4"/>
    <w:rsid w:val="00C23161"/>
    <w:rsid w:val="00C2482B"/>
    <w:rsid w:val="00C42C5F"/>
    <w:rsid w:val="00C452FF"/>
    <w:rsid w:val="00C520C5"/>
    <w:rsid w:val="00C529BF"/>
    <w:rsid w:val="00C52D8E"/>
    <w:rsid w:val="00C5515B"/>
    <w:rsid w:val="00C56AF6"/>
    <w:rsid w:val="00C60333"/>
    <w:rsid w:val="00C92701"/>
    <w:rsid w:val="00C92F04"/>
    <w:rsid w:val="00C95BD8"/>
    <w:rsid w:val="00C96813"/>
    <w:rsid w:val="00C97466"/>
    <w:rsid w:val="00CA0B7C"/>
    <w:rsid w:val="00CA7CDD"/>
    <w:rsid w:val="00CC1195"/>
    <w:rsid w:val="00CE2684"/>
    <w:rsid w:val="00CE7E41"/>
    <w:rsid w:val="00CF0652"/>
    <w:rsid w:val="00CF067A"/>
    <w:rsid w:val="00CF09CD"/>
    <w:rsid w:val="00D016EE"/>
    <w:rsid w:val="00D04137"/>
    <w:rsid w:val="00D12C83"/>
    <w:rsid w:val="00D22666"/>
    <w:rsid w:val="00D22B7E"/>
    <w:rsid w:val="00D24489"/>
    <w:rsid w:val="00D3018F"/>
    <w:rsid w:val="00D32F9B"/>
    <w:rsid w:val="00D33AA8"/>
    <w:rsid w:val="00D35F2D"/>
    <w:rsid w:val="00D421C0"/>
    <w:rsid w:val="00D4260C"/>
    <w:rsid w:val="00D42D80"/>
    <w:rsid w:val="00D4452A"/>
    <w:rsid w:val="00D50429"/>
    <w:rsid w:val="00D66A8B"/>
    <w:rsid w:val="00D66DA4"/>
    <w:rsid w:val="00D70271"/>
    <w:rsid w:val="00D738ED"/>
    <w:rsid w:val="00D815B6"/>
    <w:rsid w:val="00D8219A"/>
    <w:rsid w:val="00D84974"/>
    <w:rsid w:val="00D911AD"/>
    <w:rsid w:val="00DA09FA"/>
    <w:rsid w:val="00DA1CBB"/>
    <w:rsid w:val="00DA5F25"/>
    <w:rsid w:val="00DB5104"/>
    <w:rsid w:val="00DC55E9"/>
    <w:rsid w:val="00DC6162"/>
    <w:rsid w:val="00DC78D1"/>
    <w:rsid w:val="00DE2771"/>
    <w:rsid w:val="00DF2492"/>
    <w:rsid w:val="00DF4B7E"/>
    <w:rsid w:val="00DF5513"/>
    <w:rsid w:val="00E0032C"/>
    <w:rsid w:val="00E0629E"/>
    <w:rsid w:val="00E065D2"/>
    <w:rsid w:val="00E07CE7"/>
    <w:rsid w:val="00E11F53"/>
    <w:rsid w:val="00E35AD7"/>
    <w:rsid w:val="00E6287D"/>
    <w:rsid w:val="00E74461"/>
    <w:rsid w:val="00E75AA1"/>
    <w:rsid w:val="00E81E17"/>
    <w:rsid w:val="00E878DB"/>
    <w:rsid w:val="00E912BF"/>
    <w:rsid w:val="00E955AD"/>
    <w:rsid w:val="00EA064B"/>
    <w:rsid w:val="00EA32A4"/>
    <w:rsid w:val="00ED3E08"/>
    <w:rsid w:val="00ED41F2"/>
    <w:rsid w:val="00EE2A89"/>
    <w:rsid w:val="00EE3852"/>
    <w:rsid w:val="00EF64A0"/>
    <w:rsid w:val="00F03614"/>
    <w:rsid w:val="00F04B35"/>
    <w:rsid w:val="00F07873"/>
    <w:rsid w:val="00F203D3"/>
    <w:rsid w:val="00F26B58"/>
    <w:rsid w:val="00F30848"/>
    <w:rsid w:val="00F35FED"/>
    <w:rsid w:val="00F37E71"/>
    <w:rsid w:val="00F404F4"/>
    <w:rsid w:val="00F407EB"/>
    <w:rsid w:val="00F53CC0"/>
    <w:rsid w:val="00F60D41"/>
    <w:rsid w:val="00F63958"/>
    <w:rsid w:val="00F63C40"/>
    <w:rsid w:val="00F642FA"/>
    <w:rsid w:val="00F87703"/>
    <w:rsid w:val="00FA1475"/>
    <w:rsid w:val="00FA1632"/>
    <w:rsid w:val="00FA1B9C"/>
    <w:rsid w:val="00FA61B7"/>
    <w:rsid w:val="00FB2933"/>
    <w:rsid w:val="00FB6106"/>
    <w:rsid w:val="00FD30CA"/>
    <w:rsid w:val="00FD533F"/>
    <w:rsid w:val="00FE1003"/>
    <w:rsid w:val="00FF082C"/>
    <w:rsid w:val="00FF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858B"/>
  <w15:docId w15:val="{8554D04E-32AD-4C5B-B115-5885FAF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2A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68"/>
  </w:style>
  <w:style w:type="paragraph" w:styleId="Footer">
    <w:name w:val="footer"/>
    <w:basedOn w:val="Normal"/>
    <w:link w:val="FooterChar"/>
    <w:uiPriority w:val="99"/>
    <w:unhideWhenUsed/>
    <w:rsid w:val="00A7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68"/>
  </w:style>
  <w:style w:type="paragraph" w:styleId="BalloonText">
    <w:name w:val="Balloon Text"/>
    <w:basedOn w:val="Normal"/>
    <w:link w:val="BalloonTextChar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7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1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2D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D49EF"/>
    <w:pPr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2D49E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B83B-836C-4512-9D15-3DADC7D0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Phanos Kouroufexis</dc:creator>
  <cp:keywords/>
  <cp:lastModifiedBy>stockwatch2</cp:lastModifiedBy>
  <cp:revision>2</cp:revision>
  <cp:lastPrinted>2021-09-14T11:29:00Z</cp:lastPrinted>
  <dcterms:created xsi:type="dcterms:W3CDTF">2021-10-21T09:15:00Z</dcterms:created>
  <dcterms:modified xsi:type="dcterms:W3CDTF">2021-10-21T09:15:00Z</dcterms:modified>
</cp:coreProperties>
</file>